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E136" w14:textId="77777777" w:rsidR="007359AB" w:rsidRPr="005D546D" w:rsidRDefault="007359AB" w:rsidP="005924BD">
      <w:pPr>
        <w:adjustRightInd w:val="0"/>
        <w:snapToGrid w:val="0"/>
        <w:spacing w:line="360" w:lineRule="exact"/>
        <w:rPr>
          <w:rFonts w:ascii="Arial" w:eastAsia="彩虹小标宋" w:hAnsi="Arial" w:cs="Arial"/>
          <w:b/>
          <w:bCs/>
          <w:u w:val="single"/>
        </w:rPr>
      </w:pPr>
      <w:bookmarkStart w:id="0" w:name="_GoBack"/>
      <w:r w:rsidRPr="005D546D">
        <w:rPr>
          <w:rFonts w:ascii="Arial" w:eastAsia="彩虹小标宋" w:hAnsi="Arial" w:cs="Arial"/>
          <w:b/>
          <w:bCs/>
          <w:u w:val="single"/>
        </w:rPr>
        <w:t>Press release</w:t>
      </w:r>
    </w:p>
    <w:p w14:paraId="4F3D9428" w14:textId="77777777" w:rsidR="007359AB" w:rsidRPr="005D546D" w:rsidRDefault="007359AB" w:rsidP="005924BD">
      <w:pPr>
        <w:adjustRightInd w:val="0"/>
        <w:snapToGrid w:val="0"/>
        <w:spacing w:line="360" w:lineRule="exact"/>
        <w:rPr>
          <w:rFonts w:ascii="Arial" w:eastAsia="彩虹小标宋" w:hAnsi="Arial" w:cs="Arial"/>
        </w:rPr>
      </w:pPr>
    </w:p>
    <w:p w14:paraId="08699D93" w14:textId="5D00A647" w:rsidR="007359AB" w:rsidRPr="005D546D" w:rsidRDefault="007359AB" w:rsidP="005924BD">
      <w:pPr>
        <w:adjustRightInd w:val="0"/>
        <w:snapToGrid w:val="0"/>
        <w:spacing w:line="360" w:lineRule="exact"/>
        <w:rPr>
          <w:rFonts w:ascii="Arial" w:eastAsia="彩虹小标宋" w:hAnsi="Arial" w:cs="Arial"/>
        </w:rPr>
      </w:pPr>
      <w:r w:rsidRPr="005D546D">
        <w:rPr>
          <w:rFonts w:ascii="Arial" w:eastAsia="彩虹小标宋" w:hAnsi="Arial" w:cs="Arial"/>
        </w:rPr>
        <w:t>For immediate distribution</w:t>
      </w:r>
    </w:p>
    <w:p w14:paraId="7CF7E22F" w14:textId="7043F938" w:rsidR="00651BC2" w:rsidRPr="005D546D" w:rsidRDefault="00651BC2" w:rsidP="005924BD">
      <w:pPr>
        <w:adjustRightInd w:val="0"/>
        <w:snapToGrid w:val="0"/>
        <w:spacing w:line="360" w:lineRule="exact"/>
        <w:rPr>
          <w:rFonts w:ascii="Arial" w:eastAsia="彩虹小标宋" w:hAnsi="Arial" w:cs="Arial"/>
        </w:rPr>
      </w:pPr>
    </w:p>
    <w:p w14:paraId="7ABCBF8B" w14:textId="77777777" w:rsidR="00651BC2" w:rsidRPr="005D546D" w:rsidRDefault="00651BC2" w:rsidP="005924BD">
      <w:pPr>
        <w:adjustRightInd w:val="0"/>
        <w:snapToGrid w:val="0"/>
        <w:spacing w:line="360" w:lineRule="exact"/>
        <w:rPr>
          <w:rFonts w:ascii="Arial" w:eastAsia="彩虹小标宋" w:hAnsi="Arial" w:cs="Arial"/>
        </w:rPr>
      </w:pPr>
    </w:p>
    <w:p w14:paraId="56CEB81D" w14:textId="77777777" w:rsidR="007359AB" w:rsidRPr="005D546D" w:rsidRDefault="007359AB" w:rsidP="005924BD">
      <w:pPr>
        <w:adjustRightInd w:val="0"/>
        <w:snapToGrid w:val="0"/>
        <w:spacing w:line="360" w:lineRule="exact"/>
        <w:rPr>
          <w:rFonts w:eastAsia="彩虹小标宋"/>
          <w:sz w:val="28"/>
          <w:szCs w:val="28"/>
          <w:lang w:eastAsia="zh-CN"/>
        </w:rPr>
      </w:pPr>
    </w:p>
    <w:p w14:paraId="09E4A72A" w14:textId="49A1ED21" w:rsidR="007359AB" w:rsidRPr="005127A2" w:rsidRDefault="00BE3163" w:rsidP="005924BD">
      <w:pPr>
        <w:spacing w:line="360" w:lineRule="exact"/>
        <w:jc w:val="center"/>
        <w:rPr>
          <w:rFonts w:eastAsia="微软雅黑"/>
          <w:b/>
          <w:sz w:val="26"/>
          <w:szCs w:val="26"/>
        </w:rPr>
      </w:pPr>
      <w:r w:rsidRPr="005127A2">
        <w:rPr>
          <w:rFonts w:eastAsia="微软雅黑"/>
          <w:b/>
          <w:sz w:val="26"/>
          <w:szCs w:val="26"/>
        </w:rPr>
        <w:t>Transformation and Development</w:t>
      </w:r>
      <w:r w:rsidR="007359AB" w:rsidRPr="005127A2">
        <w:rPr>
          <w:rFonts w:eastAsia="微软雅黑"/>
          <w:b/>
          <w:sz w:val="26"/>
          <w:szCs w:val="26"/>
        </w:rPr>
        <w:t xml:space="preserve"> </w:t>
      </w:r>
      <w:r w:rsidRPr="005127A2">
        <w:rPr>
          <w:rFonts w:eastAsia="微软雅黑"/>
          <w:b/>
          <w:sz w:val="26"/>
          <w:szCs w:val="26"/>
        </w:rPr>
        <w:t>Roo</w:t>
      </w:r>
      <w:r w:rsidR="007359AB" w:rsidRPr="005127A2">
        <w:rPr>
          <w:rFonts w:eastAsia="微软雅黑"/>
          <w:b/>
          <w:sz w:val="26"/>
          <w:szCs w:val="26"/>
        </w:rPr>
        <w:t xml:space="preserve">ted </w:t>
      </w:r>
      <w:r w:rsidRPr="005127A2">
        <w:rPr>
          <w:rFonts w:eastAsia="微软雅黑"/>
          <w:b/>
          <w:sz w:val="26"/>
          <w:szCs w:val="26"/>
        </w:rPr>
        <w:t>in the Real Economy</w:t>
      </w:r>
      <w:r w:rsidR="007359AB" w:rsidRPr="005127A2">
        <w:rPr>
          <w:rFonts w:eastAsia="微软雅黑"/>
          <w:b/>
          <w:sz w:val="26"/>
          <w:szCs w:val="26"/>
        </w:rPr>
        <w:t xml:space="preserve">, Steady Operation </w:t>
      </w:r>
      <w:r w:rsidR="0005415B" w:rsidRPr="005127A2">
        <w:rPr>
          <w:rFonts w:eastAsia="微软雅黑"/>
          <w:b/>
          <w:sz w:val="26"/>
          <w:szCs w:val="26"/>
        </w:rPr>
        <w:t>from</w:t>
      </w:r>
      <w:r w:rsidR="007359AB" w:rsidRPr="005127A2">
        <w:rPr>
          <w:rFonts w:eastAsia="微软雅黑"/>
          <w:b/>
          <w:sz w:val="26"/>
          <w:szCs w:val="26"/>
        </w:rPr>
        <w:t xml:space="preserve"> </w:t>
      </w:r>
      <w:r w:rsidRPr="005127A2">
        <w:rPr>
          <w:rFonts w:eastAsia="微软雅黑"/>
          <w:b/>
          <w:sz w:val="26"/>
          <w:szCs w:val="26"/>
        </w:rPr>
        <w:t xml:space="preserve">Rigorous Risk Control </w:t>
      </w:r>
      <w:r w:rsidR="007359AB" w:rsidRPr="005127A2">
        <w:rPr>
          <w:rFonts w:eastAsia="微软雅黑"/>
          <w:b/>
          <w:sz w:val="26"/>
          <w:szCs w:val="26"/>
        </w:rPr>
        <w:t xml:space="preserve"> </w:t>
      </w:r>
    </w:p>
    <w:p w14:paraId="23EDAB75" w14:textId="77777777" w:rsidR="007359AB" w:rsidRPr="005127A2" w:rsidRDefault="007359AB" w:rsidP="005924BD">
      <w:pPr>
        <w:spacing w:line="360" w:lineRule="exact"/>
        <w:ind w:firstLineChars="200" w:firstLine="440"/>
        <w:jc w:val="center"/>
        <w:rPr>
          <w:rFonts w:eastAsia="彩虹粗仿宋"/>
          <w:i/>
        </w:rPr>
      </w:pPr>
      <w:r w:rsidRPr="005127A2">
        <w:rPr>
          <w:rFonts w:eastAsia="微软雅黑"/>
          <w:i/>
        </w:rPr>
        <w:t>China Construction Bank Announces 2017 Interim Operating Results</w:t>
      </w:r>
    </w:p>
    <w:p w14:paraId="6FD77FFE" w14:textId="77777777" w:rsidR="00CC3933" w:rsidRPr="005127A2" w:rsidRDefault="00CC3933" w:rsidP="005924BD">
      <w:pPr>
        <w:spacing w:before="130" w:after="130" w:line="360" w:lineRule="exact"/>
        <w:ind w:firstLineChars="200" w:firstLine="440"/>
        <w:jc w:val="both"/>
        <w:rPr>
          <w:rFonts w:eastAsia="彩虹粗仿宋"/>
          <w:szCs w:val="32"/>
          <w:lang w:eastAsia="zh-CN"/>
        </w:rPr>
      </w:pPr>
    </w:p>
    <w:p w14:paraId="383BA0F0" w14:textId="42B3992E" w:rsidR="0083057A" w:rsidRPr="005127A2" w:rsidRDefault="009322DF" w:rsidP="005924BD">
      <w:pPr>
        <w:pStyle w:val="a1"/>
        <w:spacing w:after="0" w:line="360" w:lineRule="exact"/>
        <w:jc w:val="both"/>
        <w:rPr>
          <w:sz w:val="24"/>
          <w:szCs w:val="24"/>
          <w:lang w:eastAsia="zh-CN"/>
        </w:rPr>
      </w:pPr>
      <w:r w:rsidRPr="005127A2">
        <w:rPr>
          <w:b/>
          <w:bCs/>
          <w:sz w:val="24"/>
          <w:szCs w:val="24"/>
          <w:lang w:eastAsia="zh-CN"/>
        </w:rPr>
        <w:t>Beijing/Hong Kong, 30 August 2017</w:t>
      </w:r>
      <w:r w:rsidRPr="005127A2">
        <w:rPr>
          <w:sz w:val="24"/>
          <w:szCs w:val="24"/>
          <w:lang w:eastAsia="zh-CN"/>
        </w:rPr>
        <w:t xml:space="preserve"> – China Construction Bank Corporation (“the Bank” or “CCB”) (A-share stock code: 601939; H-share stock code: 939) released its </w:t>
      </w:r>
      <w:r w:rsidR="001F5029" w:rsidRPr="005127A2">
        <w:rPr>
          <w:sz w:val="24"/>
          <w:szCs w:val="24"/>
          <w:lang w:eastAsia="zh-CN"/>
        </w:rPr>
        <w:t xml:space="preserve">operating </w:t>
      </w:r>
      <w:r w:rsidRPr="005127A2">
        <w:rPr>
          <w:sz w:val="24"/>
          <w:szCs w:val="24"/>
          <w:lang w:eastAsia="zh-CN"/>
        </w:rPr>
        <w:t xml:space="preserve">results for the first </w:t>
      </w:r>
      <w:r w:rsidR="001F5029" w:rsidRPr="005127A2">
        <w:rPr>
          <w:sz w:val="24"/>
          <w:szCs w:val="24"/>
          <w:lang w:eastAsia="zh-CN"/>
        </w:rPr>
        <w:t>half</w:t>
      </w:r>
      <w:r w:rsidRPr="005127A2">
        <w:rPr>
          <w:sz w:val="24"/>
          <w:szCs w:val="24"/>
          <w:lang w:eastAsia="zh-CN"/>
        </w:rPr>
        <w:t xml:space="preserve"> of 2017 (the data herein </w:t>
      </w:r>
      <w:r w:rsidR="0095717E" w:rsidRPr="005127A2">
        <w:rPr>
          <w:sz w:val="24"/>
          <w:szCs w:val="24"/>
          <w:lang w:eastAsia="zh-CN"/>
        </w:rPr>
        <w:t xml:space="preserve">was </w:t>
      </w:r>
      <w:r w:rsidRPr="005127A2">
        <w:rPr>
          <w:sz w:val="24"/>
          <w:szCs w:val="24"/>
          <w:lang w:eastAsia="zh-CN"/>
        </w:rPr>
        <w:t xml:space="preserve">prepared </w:t>
      </w:r>
      <w:r w:rsidR="0095717E" w:rsidRPr="005127A2">
        <w:rPr>
          <w:sz w:val="24"/>
          <w:szCs w:val="24"/>
          <w:lang w:eastAsia="zh-CN"/>
        </w:rPr>
        <w:t xml:space="preserve">according to </w:t>
      </w:r>
      <w:r w:rsidRPr="005127A2">
        <w:rPr>
          <w:sz w:val="24"/>
          <w:szCs w:val="24"/>
          <w:lang w:eastAsia="zh-CN"/>
        </w:rPr>
        <w:t xml:space="preserve">the International Financial Reporting Standards on a consolidated basis and expressed in RMB unless otherwise stated). </w:t>
      </w:r>
      <w:r w:rsidR="009124BC" w:rsidRPr="005127A2">
        <w:rPr>
          <w:sz w:val="24"/>
          <w:szCs w:val="24"/>
          <w:lang w:eastAsia="zh-CN"/>
        </w:rPr>
        <w:t xml:space="preserve">In the first half of 2017, </w:t>
      </w:r>
      <w:r w:rsidRPr="005127A2">
        <w:rPr>
          <w:sz w:val="24"/>
          <w:szCs w:val="24"/>
          <w:lang w:eastAsia="zh-CN"/>
        </w:rPr>
        <w:t>the Bank</w:t>
      </w:r>
      <w:r w:rsidR="009124BC" w:rsidRPr="005127A2">
        <w:rPr>
          <w:sz w:val="24"/>
          <w:szCs w:val="24"/>
          <w:lang w:eastAsia="zh-CN"/>
        </w:rPr>
        <w:t xml:space="preserve"> actively adapted to </w:t>
      </w:r>
      <w:r w:rsidR="00EE5209" w:rsidRPr="005127A2">
        <w:rPr>
          <w:sz w:val="24"/>
          <w:szCs w:val="24"/>
          <w:lang w:eastAsia="zh-CN"/>
        </w:rPr>
        <w:t>change</w:t>
      </w:r>
      <w:r w:rsidR="009124BC" w:rsidRPr="005127A2">
        <w:rPr>
          <w:sz w:val="24"/>
          <w:szCs w:val="24"/>
          <w:lang w:eastAsia="zh-CN"/>
        </w:rPr>
        <w:t>, continued to serve the real economy, persisted in steady and compli</w:t>
      </w:r>
      <w:r w:rsidR="0083057A" w:rsidRPr="005127A2">
        <w:rPr>
          <w:sz w:val="24"/>
          <w:szCs w:val="24"/>
          <w:lang w:eastAsia="zh-CN"/>
        </w:rPr>
        <w:t>ant</w:t>
      </w:r>
      <w:r w:rsidR="009124BC" w:rsidRPr="005127A2">
        <w:rPr>
          <w:sz w:val="24"/>
          <w:szCs w:val="24"/>
          <w:lang w:eastAsia="zh-CN"/>
        </w:rPr>
        <w:t xml:space="preserve"> operation, </w:t>
      </w:r>
      <w:r w:rsidR="0083057A" w:rsidRPr="005127A2">
        <w:rPr>
          <w:sz w:val="24"/>
          <w:szCs w:val="24"/>
          <w:lang w:eastAsia="zh-CN"/>
        </w:rPr>
        <w:t>conducted overall risk prevention and control</w:t>
      </w:r>
      <w:r w:rsidR="00EC1F57" w:rsidRPr="005127A2">
        <w:rPr>
          <w:sz w:val="24"/>
          <w:szCs w:val="24"/>
          <w:lang w:eastAsia="zh-CN"/>
        </w:rPr>
        <w:t>,</w:t>
      </w:r>
      <w:r w:rsidR="0083057A" w:rsidRPr="005127A2">
        <w:rPr>
          <w:sz w:val="24"/>
          <w:szCs w:val="24"/>
          <w:lang w:eastAsia="zh-CN"/>
        </w:rPr>
        <w:t xml:space="preserve"> and </w:t>
      </w:r>
      <w:r w:rsidR="00EE5209" w:rsidRPr="005127A2">
        <w:rPr>
          <w:sz w:val="24"/>
          <w:szCs w:val="24"/>
          <w:lang w:eastAsia="zh-CN"/>
        </w:rPr>
        <w:t>accelerated</w:t>
      </w:r>
      <w:r w:rsidR="0095717E" w:rsidRPr="005127A2">
        <w:rPr>
          <w:sz w:val="24"/>
          <w:szCs w:val="24"/>
          <w:lang w:eastAsia="zh-CN"/>
        </w:rPr>
        <w:t xml:space="preserve"> its</w:t>
      </w:r>
      <w:r w:rsidR="009124BC" w:rsidRPr="005127A2">
        <w:rPr>
          <w:sz w:val="24"/>
          <w:szCs w:val="24"/>
          <w:lang w:eastAsia="zh-CN"/>
        </w:rPr>
        <w:t xml:space="preserve"> transformation and development</w:t>
      </w:r>
      <w:r w:rsidR="0083057A" w:rsidRPr="005127A2">
        <w:rPr>
          <w:sz w:val="24"/>
          <w:szCs w:val="24"/>
          <w:lang w:eastAsia="zh-CN"/>
        </w:rPr>
        <w:t>. T</w:t>
      </w:r>
      <w:r w:rsidR="00EE5209" w:rsidRPr="005127A2">
        <w:rPr>
          <w:sz w:val="24"/>
          <w:szCs w:val="24"/>
          <w:lang w:eastAsia="zh-CN"/>
        </w:rPr>
        <w:t>he Bank performed well in its core</w:t>
      </w:r>
      <w:r w:rsidR="0083057A" w:rsidRPr="005127A2">
        <w:rPr>
          <w:sz w:val="24"/>
          <w:szCs w:val="24"/>
          <w:lang w:eastAsia="zh-CN"/>
        </w:rPr>
        <w:t xml:space="preserve"> indicators and achieved </w:t>
      </w:r>
      <w:r w:rsidR="00B005A7" w:rsidRPr="005127A2">
        <w:rPr>
          <w:sz w:val="24"/>
          <w:szCs w:val="24"/>
          <w:lang w:eastAsia="zh-CN"/>
        </w:rPr>
        <w:t>measurable</w:t>
      </w:r>
      <w:r w:rsidR="00EE5209" w:rsidRPr="005127A2">
        <w:rPr>
          <w:sz w:val="24"/>
          <w:szCs w:val="24"/>
          <w:lang w:eastAsia="zh-CN"/>
        </w:rPr>
        <w:t xml:space="preserve"> </w:t>
      </w:r>
      <w:r w:rsidR="0083057A" w:rsidRPr="005127A2">
        <w:rPr>
          <w:sz w:val="24"/>
          <w:szCs w:val="24"/>
          <w:lang w:eastAsia="zh-CN"/>
        </w:rPr>
        <w:t>improv</w:t>
      </w:r>
      <w:r w:rsidR="00E57322" w:rsidRPr="005127A2">
        <w:rPr>
          <w:sz w:val="24"/>
          <w:szCs w:val="24"/>
          <w:lang w:eastAsia="zh-CN"/>
        </w:rPr>
        <w:t>ement</w:t>
      </w:r>
      <w:r w:rsidR="00B005A7" w:rsidRPr="005127A2">
        <w:rPr>
          <w:sz w:val="24"/>
          <w:szCs w:val="24"/>
          <w:lang w:eastAsia="zh-CN"/>
        </w:rPr>
        <w:t>s</w:t>
      </w:r>
      <w:r w:rsidR="00E57322" w:rsidRPr="005127A2">
        <w:rPr>
          <w:sz w:val="24"/>
          <w:szCs w:val="24"/>
          <w:lang w:eastAsia="zh-CN"/>
        </w:rPr>
        <w:t xml:space="preserve"> in terms of scale, effectiveness and quality. The Bank reported </w:t>
      </w:r>
      <w:r w:rsidRPr="005127A2">
        <w:rPr>
          <w:sz w:val="24"/>
          <w:szCs w:val="24"/>
          <w:lang w:eastAsia="zh-CN"/>
        </w:rPr>
        <w:t xml:space="preserve">total assets </w:t>
      </w:r>
      <w:r w:rsidR="00E57322" w:rsidRPr="005127A2">
        <w:rPr>
          <w:sz w:val="24"/>
          <w:szCs w:val="24"/>
          <w:lang w:eastAsia="zh-CN"/>
        </w:rPr>
        <w:t xml:space="preserve">of </w:t>
      </w:r>
      <w:r w:rsidRPr="005127A2">
        <w:rPr>
          <w:sz w:val="24"/>
          <w:szCs w:val="24"/>
          <w:lang w:eastAsia="zh-CN"/>
        </w:rPr>
        <w:t>RMB</w:t>
      </w:r>
      <w:r w:rsidR="00081D0B" w:rsidRPr="005127A2">
        <w:rPr>
          <w:sz w:val="24"/>
          <w:szCs w:val="24"/>
          <w:lang w:eastAsia="zh-CN"/>
        </w:rPr>
        <w:t>21.69</w:t>
      </w:r>
      <w:r w:rsidR="00E57322" w:rsidRPr="005127A2">
        <w:rPr>
          <w:sz w:val="24"/>
          <w:szCs w:val="24"/>
          <w:lang w:eastAsia="zh-CN"/>
        </w:rPr>
        <w:t xml:space="preserve"> trillion</w:t>
      </w:r>
      <w:r w:rsidRPr="005127A2">
        <w:rPr>
          <w:sz w:val="24"/>
          <w:szCs w:val="24"/>
          <w:lang w:eastAsia="zh-CN"/>
        </w:rPr>
        <w:t xml:space="preserve">, </w:t>
      </w:r>
      <w:r w:rsidR="00E57322" w:rsidRPr="005127A2">
        <w:rPr>
          <w:sz w:val="24"/>
          <w:szCs w:val="24"/>
          <w:lang w:eastAsia="zh-CN"/>
        </w:rPr>
        <w:t>which delivered a net profit of RMB</w:t>
      </w:r>
      <w:r w:rsidR="00081D0B" w:rsidRPr="005127A2">
        <w:rPr>
          <w:sz w:val="24"/>
          <w:szCs w:val="24"/>
          <w:lang w:eastAsia="zh-CN"/>
        </w:rPr>
        <w:t>139</w:t>
      </w:r>
      <w:proofErr w:type="gramStart"/>
      <w:r w:rsidR="00081D0B" w:rsidRPr="005127A2">
        <w:rPr>
          <w:sz w:val="24"/>
          <w:szCs w:val="24"/>
          <w:lang w:eastAsia="zh-CN"/>
        </w:rPr>
        <w:t>,009</w:t>
      </w:r>
      <w:proofErr w:type="gramEnd"/>
      <w:r w:rsidR="00E57322" w:rsidRPr="005127A2">
        <w:rPr>
          <w:sz w:val="24"/>
          <w:szCs w:val="24"/>
          <w:lang w:eastAsia="zh-CN"/>
        </w:rPr>
        <w:t xml:space="preserve"> million, up by </w:t>
      </w:r>
      <w:r w:rsidR="00AB0283" w:rsidRPr="005127A2">
        <w:rPr>
          <w:sz w:val="24"/>
          <w:szCs w:val="24"/>
          <w:lang w:eastAsia="zh-CN"/>
        </w:rPr>
        <w:t>3.81</w:t>
      </w:r>
      <w:r w:rsidR="00E57322" w:rsidRPr="005127A2">
        <w:rPr>
          <w:sz w:val="24"/>
          <w:szCs w:val="24"/>
          <w:lang w:eastAsia="zh-CN"/>
        </w:rPr>
        <w:t xml:space="preserve">% year-on-year. Annualized return on average assets and annualized return on average equity were </w:t>
      </w:r>
      <w:r w:rsidR="00AB0283" w:rsidRPr="005127A2">
        <w:rPr>
          <w:sz w:val="24"/>
          <w:szCs w:val="24"/>
          <w:lang w:eastAsia="zh-CN"/>
        </w:rPr>
        <w:t>1.30</w:t>
      </w:r>
      <w:r w:rsidR="00E57322" w:rsidRPr="005127A2">
        <w:rPr>
          <w:sz w:val="24"/>
          <w:szCs w:val="24"/>
          <w:lang w:eastAsia="zh-CN"/>
        </w:rPr>
        <w:t xml:space="preserve">% and </w:t>
      </w:r>
      <w:r w:rsidR="00AB0283" w:rsidRPr="005127A2">
        <w:rPr>
          <w:sz w:val="24"/>
          <w:szCs w:val="24"/>
          <w:lang w:eastAsia="zh-CN"/>
        </w:rPr>
        <w:t>17.09</w:t>
      </w:r>
      <w:r w:rsidR="00E57322" w:rsidRPr="005127A2">
        <w:rPr>
          <w:sz w:val="24"/>
          <w:szCs w:val="24"/>
          <w:lang w:eastAsia="zh-CN"/>
        </w:rPr>
        <w:t>% respectively.</w:t>
      </w:r>
      <w:r w:rsidR="00A760FB" w:rsidRPr="005127A2">
        <w:rPr>
          <w:sz w:val="24"/>
          <w:szCs w:val="24"/>
          <w:lang w:eastAsia="zh-CN"/>
        </w:rPr>
        <w:t xml:space="preserve"> </w:t>
      </w:r>
      <w:r w:rsidR="00C125BA" w:rsidRPr="005127A2">
        <w:rPr>
          <w:sz w:val="24"/>
          <w:szCs w:val="24"/>
          <w:lang w:eastAsia="zh-CN"/>
        </w:rPr>
        <w:t xml:space="preserve">The Bank’s </w:t>
      </w:r>
      <w:r w:rsidR="00CD4B1F" w:rsidRPr="005127A2">
        <w:rPr>
          <w:sz w:val="24"/>
          <w:szCs w:val="24"/>
          <w:lang w:eastAsia="zh-CN"/>
        </w:rPr>
        <w:t xml:space="preserve">total </w:t>
      </w:r>
      <w:r w:rsidR="00C125BA" w:rsidRPr="005127A2">
        <w:rPr>
          <w:sz w:val="24"/>
          <w:szCs w:val="24"/>
          <w:lang w:eastAsia="zh-CN"/>
        </w:rPr>
        <w:t>capita</w:t>
      </w:r>
      <w:r w:rsidR="00CD4B1F" w:rsidRPr="005127A2">
        <w:rPr>
          <w:sz w:val="24"/>
          <w:szCs w:val="24"/>
          <w:lang w:eastAsia="zh-CN"/>
        </w:rPr>
        <w:t xml:space="preserve">l </w:t>
      </w:r>
      <w:r w:rsidR="00C125BA" w:rsidRPr="005127A2">
        <w:rPr>
          <w:sz w:val="24"/>
          <w:szCs w:val="24"/>
          <w:lang w:eastAsia="zh-CN"/>
        </w:rPr>
        <w:t>ratio and common equity tier-1 ratio</w:t>
      </w:r>
      <w:r w:rsidR="0054165D" w:rsidRPr="005127A2">
        <w:rPr>
          <w:sz w:val="24"/>
          <w:szCs w:val="24"/>
          <w:lang w:eastAsia="zh-CN"/>
        </w:rPr>
        <w:t xml:space="preserve"> were </w:t>
      </w:r>
      <w:r w:rsidR="00AB0283" w:rsidRPr="005127A2">
        <w:rPr>
          <w:sz w:val="24"/>
          <w:szCs w:val="24"/>
          <w:lang w:eastAsia="zh-CN"/>
        </w:rPr>
        <w:t>14.50</w:t>
      </w:r>
      <w:r w:rsidR="00C125BA" w:rsidRPr="005127A2">
        <w:rPr>
          <w:sz w:val="24"/>
          <w:szCs w:val="24"/>
          <w:lang w:eastAsia="zh-CN"/>
        </w:rPr>
        <w:t>%</w:t>
      </w:r>
      <w:r w:rsidR="0054165D" w:rsidRPr="005127A2">
        <w:rPr>
          <w:sz w:val="24"/>
          <w:szCs w:val="24"/>
          <w:lang w:eastAsia="zh-CN"/>
        </w:rPr>
        <w:t xml:space="preserve"> and 12.68% respectively.</w:t>
      </w:r>
    </w:p>
    <w:p w14:paraId="6299DEAB" w14:textId="1A4A3080" w:rsidR="0054165D" w:rsidRPr="005127A2" w:rsidRDefault="0054165D" w:rsidP="005924BD">
      <w:pPr>
        <w:pStyle w:val="a1"/>
        <w:spacing w:after="0" w:line="360" w:lineRule="exact"/>
        <w:rPr>
          <w:sz w:val="24"/>
          <w:szCs w:val="24"/>
          <w:lang w:eastAsia="zh-CN"/>
        </w:rPr>
      </w:pPr>
    </w:p>
    <w:p w14:paraId="2B3366BC" w14:textId="77777777" w:rsidR="0095717E" w:rsidRPr="005127A2" w:rsidRDefault="0095717E" w:rsidP="005924BD">
      <w:pPr>
        <w:pStyle w:val="a1"/>
        <w:spacing w:after="0" w:line="360" w:lineRule="exact"/>
        <w:jc w:val="center"/>
        <w:rPr>
          <w:sz w:val="24"/>
          <w:szCs w:val="24"/>
          <w:lang w:eastAsia="zh-CN"/>
        </w:rPr>
      </w:pPr>
    </w:p>
    <w:p w14:paraId="2F35DBF1" w14:textId="77777777" w:rsidR="00F67B1E" w:rsidRPr="005127A2" w:rsidRDefault="0095717E" w:rsidP="005924BD">
      <w:pPr>
        <w:spacing w:line="360" w:lineRule="exact"/>
        <w:jc w:val="center"/>
        <w:rPr>
          <w:rFonts w:eastAsia="彩虹粗仿宋"/>
          <w:b/>
          <w:sz w:val="24"/>
          <w:szCs w:val="24"/>
        </w:rPr>
      </w:pPr>
      <w:r w:rsidRPr="005127A2">
        <w:rPr>
          <w:rFonts w:eastAsia="彩虹粗仿宋"/>
          <w:b/>
          <w:sz w:val="24"/>
          <w:szCs w:val="24"/>
        </w:rPr>
        <w:t xml:space="preserve">Steady Performance </w:t>
      </w:r>
      <w:r w:rsidR="00C400B6" w:rsidRPr="005127A2">
        <w:rPr>
          <w:rFonts w:eastAsia="彩虹粗仿宋"/>
          <w:b/>
          <w:sz w:val="24"/>
          <w:szCs w:val="24"/>
        </w:rPr>
        <w:t xml:space="preserve">in </w:t>
      </w:r>
      <w:r w:rsidR="0054165D" w:rsidRPr="005127A2">
        <w:rPr>
          <w:rFonts w:eastAsia="彩虹粗仿宋"/>
          <w:b/>
          <w:sz w:val="24"/>
          <w:szCs w:val="24"/>
        </w:rPr>
        <w:t xml:space="preserve">Core Indicators and </w:t>
      </w:r>
    </w:p>
    <w:p w14:paraId="557A9F28" w14:textId="4506C163" w:rsidR="0054165D" w:rsidRPr="005127A2" w:rsidRDefault="0054165D" w:rsidP="005924BD">
      <w:pPr>
        <w:spacing w:line="360" w:lineRule="exact"/>
        <w:jc w:val="center"/>
        <w:rPr>
          <w:rFonts w:eastAsia="彩虹粗仿宋"/>
          <w:b/>
          <w:sz w:val="24"/>
          <w:szCs w:val="24"/>
        </w:rPr>
      </w:pPr>
      <w:r w:rsidRPr="005127A2">
        <w:rPr>
          <w:rFonts w:eastAsia="彩虹粗仿宋"/>
          <w:b/>
          <w:sz w:val="24"/>
          <w:szCs w:val="24"/>
        </w:rPr>
        <w:t>Pro</w:t>
      </w:r>
      <w:r w:rsidR="007D6A22" w:rsidRPr="005127A2">
        <w:rPr>
          <w:rFonts w:eastAsia="彩虹粗仿宋"/>
          <w:b/>
          <w:sz w:val="24"/>
          <w:szCs w:val="24"/>
        </w:rPr>
        <w:t>fitability Continued</w:t>
      </w:r>
      <w:r w:rsidR="00775763" w:rsidRPr="005127A2">
        <w:rPr>
          <w:rFonts w:eastAsia="彩虹粗仿宋"/>
          <w:b/>
          <w:sz w:val="24"/>
          <w:szCs w:val="24"/>
        </w:rPr>
        <w:t xml:space="preserve"> to Grow</w:t>
      </w:r>
    </w:p>
    <w:p w14:paraId="5815E583" w14:textId="77777777" w:rsidR="00A760FB" w:rsidRPr="005127A2" w:rsidRDefault="00A760FB" w:rsidP="005924BD">
      <w:pPr>
        <w:spacing w:before="130" w:after="130" w:line="360" w:lineRule="exact"/>
        <w:jc w:val="both"/>
        <w:rPr>
          <w:sz w:val="24"/>
          <w:szCs w:val="24"/>
          <w:lang w:eastAsia="zh-CN"/>
        </w:rPr>
      </w:pPr>
    </w:p>
    <w:p w14:paraId="62785C16" w14:textId="34DE880B" w:rsidR="00775763" w:rsidRPr="005127A2" w:rsidRDefault="0088251B" w:rsidP="005924BD">
      <w:pPr>
        <w:spacing w:before="130" w:after="130" w:line="360" w:lineRule="exact"/>
        <w:jc w:val="both"/>
        <w:rPr>
          <w:sz w:val="24"/>
          <w:szCs w:val="24"/>
          <w:lang w:eastAsia="zh-CN"/>
        </w:rPr>
      </w:pPr>
      <w:r w:rsidRPr="005127A2">
        <w:rPr>
          <w:sz w:val="24"/>
          <w:szCs w:val="24"/>
          <w:lang w:eastAsia="zh-CN"/>
        </w:rPr>
        <w:t>In an</w:t>
      </w:r>
      <w:r w:rsidR="00775763" w:rsidRPr="005127A2">
        <w:rPr>
          <w:sz w:val="24"/>
          <w:szCs w:val="24"/>
          <w:lang w:eastAsia="zh-CN"/>
        </w:rPr>
        <w:t xml:space="preserve"> economic and financial environment </w:t>
      </w:r>
      <w:r w:rsidR="001C1B5C" w:rsidRPr="005127A2">
        <w:rPr>
          <w:sz w:val="24"/>
          <w:szCs w:val="24"/>
          <w:lang w:eastAsia="zh-CN"/>
        </w:rPr>
        <w:t xml:space="preserve">that presented </w:t>
      </w:r>
      <w:r w:rsidR="00775763" w:rsidRPr="005127A2">
        <w:rPr>
          <w:sz w:val="24"/>
          <w:szCs w:val="24"/>
          <w:lang w:eastAsia="zh-CN"/>
        </w:rPr>
        <w:t>both challenges and opportunities</w:t>
      </w:r>
      <w:r w:rsidRPr="005127A2">
        <w:rPr>
          <w:sz w:val="24"/>
          <w:szCs w:val="24"/>
          <w:lang w:eastAsia="zh-CN"/>
        </w:rPr>
        <w:t>, the Bank</w:t>
      </w:r>
      <w:r w:rsidR="00775763" w:rsidRPr="005127A2">
        <w:rPr>
          <w:sz w:val="24"/>
          <w:szCs w:val="24"/>
          <w:lang w:eastAsia="zh-CN"/>
        </w:rPr>
        <w:t xml:space="preserve"> </w:t>
      </w:r>
      <w:r w:rsidR="001C1B5C" w:rsidRPr="005127A2">
        <w:rPr>
          <w:sz w:val="24"/>
          <w:szCs w:val="24"/>
          <w:lang w:eastAsia="zh-CN"/>
        </w:rPr>
        <w:t xml:space="preserve">has continued to </w:t>
      </w:r>
      <w:r w:rsidR="00EC1F57" w:rsidRPr="005127A2">
        <w:rPr>
          <w:sz w:val="24"/>
          <w:szCs w:val="24"/>
          <w:lang w:eastAsia="zh-CN"/>
        </w:rPr>
        <w:t xml:space="preserve">evolve and </w:t>
      </w:r>
      <w:r w:rsidR="001C1B5C" w:rsidRPr="005127A2">
        <w:rPr>
          <w:sz w:val="24"/>
          <w:szCs w:val="24"/>
          <w:lang w:eastAsia="zh-CN"/>
        </w:rPr>
        <w:t>deliver steady growth</w:t>
      </w:r>
      <w:r w:rsidR="009F4604" w:rsidRPr="005127A2">
        <w:rPr>
          <w:sz w:val="24"/>
          <w:szCs w:val="24"/>
          <w:lang w:eastAsia="zh-CN"/>
        </w:rPr>
        <w:t xml:space="preserve"> and its core financial indicators were in line with expectations.</w:t>
      </w:r>
    </w:p>
    <w:p w14:paraId="3E719DD3" w14:textId="09D0FD1A" w:rsidR="009F4604" w:rsidRPr="005127A2" w:rsidRDefault="009F4604" w:rsidP="005924BD">
      <w:pPr>
        <w:spacing w:before="130" w:after="130" w:line="360" w:lineRule="exact"/>
        <w:jc w:val="both"/>
        <w:rPr>
          <w:sz w:val="24"/>
          <w:szCs w:val="24"/>
          <w:lang w:eastAsia="zh-CN"/>
        </w:rPr>
      </w:pPr>
      <w:r w:rsidRPr="005127A2">
        <w:rPr>
          <w:sz w:val="24"/>
          <w:szCs w:val="24"/>
          <w:lang w:eastAsia="zh-CN"/>
        </w:rPr>
        <w:t xml:space="preserve">In the first half of 2017, the Bank </w:t>
      </w:r>
      <w:r w:rsidR="000F5F7D" w:rsidRPr="005127A2">
        <w:rPr>
          <w:sz w:val="24"/>
          <w:szCs w:val="24"/>
          <w:lang w:eastAsia="zh-CN"/>
        </w:rPr>
        <w:t xml:space="preserve">continued </w:t>
      </w:r>
      <w:r w:rsidR="001C1B5C" w:rsidRPr="005127A2">
        <w:rPr>
          <w:sz w:val="24"/>
          <w:szCs w:val="24"/>
          <w:lang w:eastAsia="zh-CN"/>
        </w:rPr>
        <w:t>to operate steadily</w:t>
      </w:r>
      <w:r w:rsidRPr="005127A2">
        <w:rPr>
          <w:sz w:val="24"/>
          <w:szCs w:val="24"/>
          <w:lang w:eastAsia="zh-CN"/>
        </w:rPr>
        <w:t xml:space="preserve"> </w:t>
      </w:r>
      <w:r w:rsidR="006F42D8" w:rsidRPr="005127A2">
        <w:rPr>
          <w:sz w:val="24"/>
          <w:szCs w:val="24"/>
          <w:lang w:eastAsia="zh-CN"/>
        </w:rPr>
        <w:t xml:space="preserve">and delivered </w:t>
      </w:r>
      <w:r w:rsidR="000F5F7D" w:rsidRPr="005127A2">
        <w:rPr>
          <w:sz w:val="24"/>
          <w:szCs w:val="24"/>
          <w:lang w:eastAsia="zh-CN"/>
        </w:rPr>
        <w:t xml:space="preserve">outstanding results </w:t>
      </w:r>
      <w:r w:rsidR="006F42D8" w:rsidRPr="005127A2">
        <w:rPr>
          <w:sz w:val="24"/>
          <w:szCs w:val="24"/>
          <w:lang w:eastAsia="zh-CN"/>
        </w:rPr>
        <w:t>in some areas. The Bank</w:t>
      </w:r>
      <w:r w:rsidR="000F5F7D" w:rsidRPr="005127A2">
        <w:rPr>
          <w:sz w:val="24"/>
          <w:szCs w:val="24"/>
          <w:lang w:eastAsia="zh-CN"/>
        </w:rPr>
        <w:t xml:space="preserve"> reported a net profit of RMB</w:t>
      </w:r>
      <w:r w:rsidR="00CD4B1F" w:rsidRPr="005127A2">
        <w:rPr>
          <w:sz w:val="24"/>
          <w:szCs w:val="24"/>
          <w:lang w:eastAsia="zh-CN"/>
        </w:rPr>
        <w:t>139</w:t>
      </w:r>
      <w:proofErr w:type="gramStart"/>
      <w:r w:rsidR="00CD4B1F" w:rsidRPr="005127A2">
        <w:rPr>
          <w:sz w:val="24"/>
          <w:szCs w:val="24"/>
          <w:lang w:eastAsia="zh-CN"/>
        </w:rPr>
        <w:t>,009</w:t>
      </w:r>
      <w:proofErr w:type="gramEnd"/>
      <w:r w:rsidR="00CD4B1F" w:rsidRPr="005127A2">
        <w:rPr>
          <w:sz w:val="24"/>
          <w:szCs w:val="24"/>
          <w:lang w:eastAsia="zh-CN"/>
        </w:rPr>
        <w:t xml:space="preserve"> </w:t>
      </w:r>
      <w:r w:rsidR="000F5F7D" w:rsidRPr="005127A2">
        <w:rPr>
          <w:sz w:val="24"/>
          <w:szCs w:val="24"/>
          <w:lang w:eastAsia="zh-CN"/>
        </w:rPr>
        <w:t xml:space="preserve">million, </w:t>
      </w:r>
      <w:r w:rsidR="00C0492C" w:rsidRPr="005127A2">
        <w:rPr>
          <w:sz w:val="24"/>
          <w:szCs w:val="24"/>
          <w:lang w:eastAsia="zh-CN"/>
        </w:rPr>
        <w:t xml:space="preserve">representing </w:t>
      </w:r>
      <w:r w:rsidR="000F5F7D" w:rsidRPr="005127A2">
        <w:rPr>
          <w:sz w:val="24"/>
          <w:szCs w:val="24"/>
          <w:lang w:eastAsia="zh-CN"/>
        </w:rPr>
        <w:t>an increas</w:t>
      </w:r>
      <w:r w:rsidR="00C0492C" w:rsidRPr="005127A2">
        <w:rPr>
          <w:sz w:val="24"/>
          <w:szCs w:val="24"/>
          <w:lang w:eastAsia="zh-CN"/>
        </w:rPr>
        <w:t xml:space="preserve">e of </w:t>
      </w:r>
      <w:r w:rsidR="00AB0283" w:rsidRPr="005127A2">
        <w:rPr>
          <w:sz w:val="24"/>
          <w:szCs w:val="24"/>
          <w:lang w:eastAsia="zh-CN"/>
        </w:rPr>
        <w:t>3.81</w:t>
      </w:r>
      <w:r w:rsidR="00C0492C" w:rsidRPr="005127A2">
        <w:rPr>
          <w:sz w:val="24"/>
          <w:szCs w:val="24"/>
          <w:lang w:eastAsia="zh-CN"/>
        </w:rPr>
        <w:t>% year-on-year. As of the end of</w:t>
      </w:r>
      <w:r w:rsidR="000F5F7D" w:rsidRPr="005127A2">
        <w:rPr>
          <w:sz w:val="24"/>
          <w:szCs w:val="24"/>
          <w:lang w:eastAsia="zh-CN"/>
        </w:rPr>
        <w:t xml:space="preserve"> June 2017, </w:t>
      </w:r>
      <w:r w:rsidR="000F5F7D" w:rsidRPr="005127A2">
        <w:rPr>
          <w:sz w:val="24"/>
          <w:szCs w:val="24"/>
          <w:lang w:eastAsia="zh-CN"/>
        </w:rPr>
        <w:lastRenderedPageBreak/>
        <w:t xml:space="preserve">the Bank’s total assets reached </w:t>
      </w:r>
      <w:r w:rsidR="00CD4B1F" w:rsidRPr="005127A2">
        <w:rPr>
          <w:sz w:val="24"/>
          <w:szCs w:val="24"/>
          <w:lang w:eastAsia="zh-CN"/>
        </w:rPr>
        <w:t>RMB21.69 trillion</w:t>
      </w:r>
      <w:r w:rsidR="000F5F7D" w:rsidRPr="005127A2">
        <w:rPr>
          <w:sz w:val="24"/>
          <w:szCs w:val="24"/>
          <w:lang w:eastAsia="zh-CN"/>
        </w:rPr>
        <w:t xml:space="preserve">, </w:t>
      </w:r>
      <w:r w:rsidR="006F42D8" w:rsidRPr="005127A2">
        <w:rPr>
          <w:sz w:val="24"/>
          <w:szCs w:val="24"/>
          <w:lang w:eastAsia="zh-CN"/>
        </w:rPr>
        <w:t>an increase of</w:t>
      </w:r>
      <w:r w:rsidR="000F5F7D" w:rsidRPr="005127A2">
        <w:rPr>
          <w:sz w:val="24"/>
          <w:szCs w:val="24"/>
          <w:lang w:eastAsia="zh-CN"/>
        </w:rPr>
        <w:t xml:space="preserve"> </w:t>
      </w:r>
      <w:r w:rsidR="00AB0283" w:rsidRPr="005127A2">
        <w:rPr>
          <w:sz w:val="24"/>
          <w:szCs w:val="24"/>
          <w:lang w:eastAsia="zh-CN"/>
        </w:rPr>
        <w:t>3.47</w:t>
      </w:r>
      <w:r w:rsidR="000F5F7D" w:rsidRPr="005127A2">
        <w:rPr>
          <w:sz w:val="24"/>
          <w:szCs w:val="24"/>
          <w:lang w:eastAsia="zh-CN"/>
        </w:rPr>
        <w:t xml:space="preserve">% </w:t>
      </w:r>
      <w:r w:rsidR="00B005A7" w:rsidRPr="005127A2">
        <w:rPr>
          <w:sz w:val="24"/>
          <w:szCs w:val="24"/>
          <w:lang w:eastAsia="zh-CN"/>
        </w:rPr>
        <w:t xml:space="preserve">since </w:t>
      </w:r>
      <w:r w:rsidR="000F5F7D" w:rsidRPr="005127A2">
        <w:rPr>
          <w:sz w:val="24"/>
          <w:szCs w:val="24"/>
          <w:lang w:eastAsia="zh-CN"/>
        </w:rPr>
        <w:t xml:space="preserve">the end of 2016. </w:t>
      </w:r>
      <w:r w:rsidR="00CD4B1F" w:rsidRPr="005127A2">
        <w:rPr>
          <w:sz w:val="24"/>
          <w:szCs w:val="24"/>
          <w:lang w:eastAsia="zh-CN"/>
        </w:rPr>
        <w:t>Gross</w:t>
      </w:r>
      <w:r w:rsidR="000F5F7D" w:rsidRPr="005127A2">
        <w:rPr>
          <w:sz w:val="24"/>
          <w:szCs w:val="24"/>
          <w:lang w:eastAsia="zh-CN"/>
        </w:rPr>
        <w:t xml:space="preserve"> loans and advances to customers increased by </w:t>
      </w:r>
      <w:r w:rsidR="00AB0283" w:rsidRPr="005127A2">
        <w:rPr>
          <w:sz w:val="24"/>
          <w:szCs w:val="24"/>
          <w:lang w:eastAsia="zh-CN"/>
        </w:rPr>
        <w:t>6.38</w:t>
      </w:r>
      <w:r w:rsidR="00C0492C" w:rsidRPr="005127A2">
        <w:rPr>
          <w:sz w:val="24"/>
          <w:szCs w:val="24"/>
          <w:lang w:eastAsia="zh-CN"/>
        </w:rPr>
        <w:t>%</w:t>
      </w:r>
      <w:r w:rsidR="000F5F7D" w:rsidRPr="005127A2">
        <w:rPr>
          <w:sz w:val="24"/>
          <w:szCs w:val="24"/>
          <w:lang w:eastAsia="zh-CN"/>
        </w:rPr>
        <w:t xml:space="preserve"> </w:t>
      </w:r>
      <w:r w:rsidR="00B005A7" w:rsidRPr="005127A2">
        <w:rPr>
          <w:sz w:val="24"/>
          <w:szCs w:val="24"/>
          <w:lang w:eastAsia="zh-CN"/>
        </w:rPr>
        <w:t xml:space="preserve">since </w:t>
      </w:r>
      <w:r w:rsidR="000F5F7D" w:rsidRPr="005127A2">
        <w:rPr>
          <w:sz w:val="24"/>
          <w:szCs w:val="24"/>
          <w:lang w:eastAsia="zh-CN"/>
        </w:rPr>
        <w:t>the end of 2016 to RMB</w:t>
      </w:r>
      <w:r w:rsidR="00CD4B1F" w:rsidRPr="005127A2">
        <w:rPr>
          <w:sz w:val="24"/>
          <w:szCs w:val="24"/>
          <w:lang w:eastAsia="zh-CN"/>
        </w:rPr>
        <w:t>12</w:t>
      </w:r>
      <w:proofErr w:type="gramStart"/>
      <w:r w:rsidR="00CD4B1F" w:rsidRPr="005127A2">
        <w:rPr>
          <w:sz w:val="24"/>
          <w:szCs w:val="24"/>
          <w:lang w:eastAsia="zh-CN"/>
        </w:rPr>
        <w:t>,507.02</w:t>
      </w:r>
      <w:proofErr w:type="gramEnd"/>
      <w:r w:rsidR="000F5F7D" w:rsidRPr="005127A2">
        <w:rPr>
          <w:sz w:val="24"/>
          <w:szCs w:val="24"/>
          <w:lang w:eastAsia="zh-CN"/>
        </w:rPr>
        <w:t xml:space="preserve"> billion.</w:t>
      </w:r>
      <w:r w:rsidR="000F5F7D" w:rsidRPr="005127A2">
        <w:t xml:space="preserve"> </w:t>
      </w:r>
      <w:r w:rsidR="000F5F7D" w:rsidRPr="005127A2">
        <w:rPr>
          <w:sz w:val="24"/>
          <w:szCs w:val="24"/>
          <w:lang w:eastAsia="zh-CN"/>
        </w:rPr>
        <w:t>Deposits from customer</w:t>
      </w:r>
      <w:r w:rsidR="00E23836" w:rsidRPr="005127A2">
        <w:rPr>
          <w:sz w:val="24"/>
          <w:szCs w:val="24"/>
          <w:lang w:eastAsia="zh-CN"/>
        </w:rPr>
        <w:t>s</w:t>
      </w:r>
      <w:r w:rsidR="000F5F7D" w:rsidRPr="005127A2">
        <w:rPr>
          <w:sz w:val="24"/>
          <w:szCs w:val="24"/>
          <w:lang w:eastAsia="zh-CN"/>
        </w:rPr>
        <w:t xml:space="preserve"> amounted to RMB</w:t>
      </w:r>
      <w:r w:rsidR="00CD4B1F" w:rsidRPr="005127A2">
        <w:rPr>
          <w:sz w:val="24"/>
          <w:szCs w:val="24"/>
          <w:lang w:eastAsia="zh-CN"/>
        </w:rPr>
        <w:t>16</w:t>
      </w:r>
      <w:proofErr w:type="gramStart"/>
      <w:r w:rsidR="00CD4B1F" w:rsidRPr="005127A2">
        <w:rPr>
          <w:sz w:val="24"/>
          <w:szCs w:val="24"/>
          <w:lang w:eastAsia="zh-CN"/>
        </w:rPr>
        <w:t>,274.39</w:t>
      </w:r>
      <w:proofErr w:type="gramEnd"/>
      <w:r w:rsidR="000F5F7D" w:rsidRPr="005127A2">
        <w:rPr>
          <w:sz w:val="24"/>
          <w:szCs w:val="24"/>
          <w:lang w:eastAsia="zh-CN"/>
        </w:rPr>
        <w:t xml:space="preserve"> billion,</w:t>
      </w:r>
      <w:r w:rsidR="00E23836" w:rsidRPr="005127A2">
        <w:rPr>
          <w:sz w:val="24"/>
          <w:szCs w:val="24"/>
          <w:lang w:eastAsia="zh-CN"/>
        </w:rPr>
        <w:t xml:space="preserve"> representing an increase of</w:t>
      </w:r>
      <w:r w:rsidR="000F5F7D" w:rsidRPr="005127A2">
        <w:rPr>
          <w:sz w:val="24"/>
          <w:szCs w:val="24"/>
          <w:lang w:eastAsia="zh-CN"/>
        </w:rPr>
        <w:t xml:space="preserve"> </w:t>
      </w:r>
      <w:r w:rsidR="00AB0283" w:rsidRPr="005127A2">
        <w:rPr>
          <w:sz w:val="24"/>
          <w:szCs w:val="24"/>
          <w:lang w:eastAsia="zh-CN"/>
        </w:rPr>
        <w:t>5.66</w:t>
      </w:r>
      <w:r w:rsidR="000F5F7D" w:rsidRPr="005127A2">
        <w:rPr>
          <w:sz w:val="24"/>
          <w:szCs w:val="24"/>
          <w:lang w:eastAsia="zh-CN"/>
        </w:rPr>
        <w:t xml:space="preserve">% </w:t>
      </w:r>
      <w:r w:rsidR="00B005A7" w:rsidRPr="005127A2">
        <w:rPr>
          <w:sz w:val="24"/>
          <w:szCs w:val="24"/>
          <w:lang w:eastAsia="zh-CN"/>
        </w:rPr>
        <w:t>since</w:t>
      </w:r>
      <w:r w:rsidR="006F42D8" w:rsidRPr="005127A2">
        <w:rPr>
          <w:sz w:val="24"/>
          <w:szCs w:val="24"/>
          <w:lang w:eastAsia="zh-CN"/>
        </w:rPr>
        <w:t xml:space="preserve"> </w:t>
      </w:r>
      <w:r w:rsidR="000F5F7D" w:rsidRPr="005127A2">
        <w:rPr>
          <w:sz w:val="24"/>
          <w:szCs w:val="24"/>
          <w:lang w:eastAsia="zh-CN"/>
        </w:rPr>
        <w:t xml:space="preserve">the end of 2016. Meanwhile, the Bank proactively responded to </w:t>
      </w:r>
      <w:r w:rsidR="00F34434" w:rsidRPr="005127A2">
        <w:rPr>
          <w:sz w:val="24"/>
          <w:szCs w:val="24"/>
          <w:lang w:eastAsia="zh-CN"/>
        </w:rPr>
        <w:t>challenges brought by</w:t>
      </w:r>
      <w:r w:rsidR="000F5F7D" w:rsidRPr="005127A2">
        <w:rPr>
          <w:sz w:val="24"/>
          <w:szCs w:val="24"/>
          <w:lang w:eastAsia="zh-CN"/>
        </w:rPr>
        <w:t xml:space="preserve"> the </w:t>
      </w:r>
      <w:r w:rsidR="00F34434" w:rsidRPr="005127A2">
        <w:rPr>
          <w:sz w:val="24"/>
          <w:szCs w:val="24"/>
          <w:lang w:eastAsia="zh-CN"/>
        </w:rPr>
        <w:t>liberalisation of interest rates</w:t>
      </w:r>
      <w:r w:rsidR="00E23836" w:rsidRPr="005127A2">
        <w:rPr>
          <w:sz w:val="24"/>
          <w:szCs w:val="24"/>
          <w:lang w:eastAsia="zh-CN"/>
        </w:rPr>
        <w:t>,</w:t>
      </w:r>
      <w:r w:rsidR="00F34434" w:rsidRPr="005127A2">
        <w:rPr>
          <w:sz w:val="24"/>
          <w:szCs w:val="24"/>
          <w:lang w:eastAsia="zh-CN"/>
        </w:rPr>
        <w:t xml:space="preserve"> actively expanded its customer base</w:t>
      </w:r>
      <w:r w:rsidR="006F42D8" w:rsidRPr="005127A2">
        <w:rPr>
          <w:sz w:val="24"/>
          <w:szCs w:val="24"/>
          <w:lang w:eastAsia="zh-CN"/>
        </w:rPr>
        <w:t>,</w:t>
      </w:r>
      <w:r w:rsidR="00F34434" w:rsidRPr="005127A2">
        <w:rPr>
          <w:sz w:val="24"/>
          <w:szCs w:val="24"/>
          <w:lang w:eastAsia="zh-CN"/>
        </w:rPr>
        <w:t xml:space="preserve"> and strengthened product innovation, </w:t>
      </w:r>
      <w:r w:rsidR="006F42D8" w:rsidRPr="005127A2">
        <w:rPr>
          <w:sz w:val="24"/>
          <w:szCs w:val="24"/>
          <w:lang w:eastAsia="zh-CN"/>
        </w:rPr>
        <w:t xml:space="preserve">growing </w:t>
      </w:r>
      <w:r w:rsidR="00F34434" w:rsidRPr="005127A2">
        <w:rPr>
          <w:sz w:val="24"/>
          <w:szCs w:val="24"/>
          <w:lang w:eastAsia="zh-CN"/>
        </w:rPr>
        <w:t xml:space="preserve">its net fee and commission income </w:t>
      </w:r>
      <w:r w:rsidR="006F42D8" w:rsidRPr="005127A2">
        <w:rPr>
          <w:sz w:val="24"/>
          <w:szCs w:val="24"/>
          <w:lang w:eastAsia="zh-CN"/>
        </w:rPr>
        <w:t>by</w:t>
      </w:r>
      <w:r w:rsidR="00F34434" w:rsidRPr="005127A2">
        <w:rPr>
          <w:sz w:val="24"/>
          <w:szCs w:val="24"/>
          <w:lang w:eastAsia="zh-CN"/>
        </w:rPr>
        <w:t xml:space="preserve"> nearly RM</w:t>
      </w:r>
      <w:r w:rsidR="00CD4B1F" w:rsidRPr="005127A2">
        <w:rPr>
          <w:sz w:val="24"/>
          <w:szCs w:val="24"/>
          <w:lang w:eastAsia="zh-CN"/>
        </w:rPr>
        <w:t>B</w:t>
      </w:r>
      <w:r w:rsidR="00F11200" w:rsidRPr="005127A2">
        <w:rPr>
          <w:sz w:val="24"/>
          <w:szCs w:val="24"/>
          <w:lang w:eastAsia="zh-CN"/>
        </w:rPr>
        <w:t>900</w:t>
      </w:r>
      <w:r w:rsidR="00F34434" w:rsidRPr="005127A2">
        <w:rPr>
          <w:sz w:val="24"/>
          <w:szCs w:val="24"/>
          <w:lang w:eastAsia="zh-CN"/>
        </w:rPr>
        <w:t xml:space="preserve"> million year-on-year, or </w:t>
      </w:r>
      <w:r w:rsidR="00AB0283" w:rsidRPr="005127A2">
        <w:rPr>
          <w:sz w:val="24"/>
          <w:szCs w:val="24"/>
          <w:lang w:eastAsia="zh-CN"/>
        </w:rPr>
        <w:t>1.32</w:t>
      </w:r>
      <w:r w:rsidR="00F34434" w:rsidRPr="005127A2">
        <w:rPr>
          <w:sz w:val="24"/>
          <w:szCs w:val="24"/>
          <w:lang w:eastAsia="zh-CN"/>
        </w:rPr>
        <w:t>%. The Bank continued to improve its cost management and o</w:t>
      </w:r>
      <w:r w:rsidR="006A7E8C" w:rsidRPr="005127A2">
        <w:rPr>
          <w:sz w:val="24"/>
          <w:szCs w:val="24"/>
          <w:lang w:eastAsia="zh-CN"/>
        </w:rPr>
        <w:t xml:space="preserve">ptimised its expense </w:t>
      </w:r>
      <w:r w:rsidR="006363DD" w:rsidRPr="005127A2">
        <w:rPr>
          <w:sz w:val="24"/>
          <w:szCs w:val="24"/>
          <w:lang w:eastAsia="zh-CN"/>
        </w:rPr>
        <w:t xml:space="preserve">structure, </w:t>
      </w:r>
      <w:r w:rsidR="006A7E8C" w:rsidRPr="005127A2">
        <w:rPr>
          <w:sz w:val="24"/>
          <w:szCs w:val="24"/>
          <w:lang w:eastAsia="zh-CN"/>
        </w:rPr>
        <w:t>achieving a</w:t>
      </w:r>
      <w:r w:rsidR="006363DD" w:rsidRPr="005127A2">
        <w:rPr>
          <w:sz w:val="24"/>
          <w:szCs w:val="24"/>
          <w:lang w:eastAsia="zh-CN"/>
        </w:rPr>
        <w:t xml:space="preserve"> </w:t>
      </w:r>
      <w:r w:rsidR="00D82AD2" w:rsidRPr="005127A2">
        <w:rPr>
          <w:sz w:val="24"/>
          <w:szCs w:val="24"/>
          <w:lang w:eastAsia="zh-CN"/>
        </w:rPr>
        <w:t>cost-to-income ratio</w:t>
      </w:r>
      <w:r w:rsidR="006A7E8C" w:rsidRPr="005127A2">
        <w:rPr>
          <w:sz w:val="24"/>
          <w:szCs w:val="24"/>
          <w:lang w:eastAsia="zh-CN"/>
        </w:rPr>
        <w:t xml:space="preserve"> of </w:t>
      </w:r>
      <w:r w:rsidR="00AB0283" w:rsidRPr="005127A2">
        <w:rPr>
          <w:sz w:val="24"/>
          <w:szCs w:val="24"/>
          <w:lang w:eastAsia="zh-CN"/>
        </w:rPr>
        <w:t>22.3</w:t>
      </w:r>
      <w:r w:rsidR="003705FB">
        <w:rPr>
          <w:rFonts w:hint="eastAsia"/>
          <w:sz w:val="24"/>
          <w:szCs w:val="24"/>
          <w:lang w:eastAsia="zh-CN"/>
        </w:rPr>
        <w:t>1</w:t>
      </w:r>
      <w:r w:rsidR="006A7E8C" w:rsidRPr="005127A2">
        <w:rPr>
          <w:sz w:val="24"/>
          <w:szCs w:val="24"/>
          <w:lang w:eastAsia="zh-CN"/>
        </w:rPr>
        <w:t xml:space="preserve">% and </w:t>
      </w:r>
      <w:r w:rsidR="00AE2C35" w:rsidRPr="005127A2">
        <w:rPr>
          <w:sz w:val="24"/>
          <w:szCs w:val="24"/>
          <w:lang w:eastAsia="zh-CN"/>
        </w:rPr>
        <w:t xml:space="preserve">maintaining </w:t>
      </w:r>
      <w:r w:rsidR="006A7E8C" w:rsidRPr="005127A2">
        <w:rPr>
          <w:sz w:val="24"/>
          <w:szCs w:val="24"/>
          <w:lang w:eastAsia="zh-CN"/>
        </w:rPr>
        <w:t>overall stability year-on-year.</w:t>
      </w:r>
    </w:p>
    <w:p w14:paraId="27C06C5D" w14:textId="77777777" w:rsidR="000F5F7D" w:rsidRPr="005127A2" w:rsidRDefault="000F5F7D" w:rsidP="005924BD">
      <w:pPr>
        <w:spacing w:before="130" w:after="130" w:line="360" w:lineRule="exact"/>
        <w:jc w:val="both"/>
        <w:rPr>
          <w:sz w:val="24"/>
          <w:szCs w:val="24"/>
          <w:lang w:eastAsia="zh-CN"/>
        </w:rPr>
      </w:pPr>
    </w:p>
    <w:p w14:paraId="7EF2E695" w14:textId="77777777" w:rsidR="00F11200" w:rsidRPr="005127A2" w:rsidRDefault="00D82AD2" w:rsidP="005924BD">
      <w:pPr>
        <w:spacing w:line="360" w:lineRule="exact"/>
        <w:jc w:val="center"/>
        <w:rPr>
          <w:rFonts w:eastAsia="彩虹粗仿宋"/>
          <w:b/>
          <w:sz w:val="24"/>
          <w:szCs w:val="24"/>
        </w:rPr>
      </w:pPr>
      <w:r w:rsidRPr="005127A2">
        <w:rPr>
          <w:rFonts w:eastAsia="彩虹粗仿宋"/>
          <w:b/>
          <w:sz w:val="24"/>
          <w:szCs w:val="24"/>
        </w:rPr>
        <w:t xml:space="preserve">Continuing to </w:t>
      </w:r>
      <w:r w:rsidR="00CC3933" w:rsidRPr="005127A2">
        <w:rPr>
          <w:rFonts w:eastAsia="彩虹粗仿宋"/>
          <w:b/>
          <w:sz w:val="24"/>
          <w:szCs w:val="24"/>
        </w:rPr>
        <w:t>T</w:t>
      </w:r>
      <w:r w:rsidRPr="005127A2">
        <w:rPr>
          <w:rFonts w:eastAsia="彩虹粗仿宋"/>
          <w:b/>
          <w:sz w:val="24"/>
          <w:szCs w:val="24"/>
        </w:rPr>
        <w:t xml:space="preserve">ap </w:t>
      </w:r>
      <w:r w:rsidR="00CC3933" w:rsidRPr="005127A2">
        <w:rPr>
          <w:rFonts w:eastAsia="彩虹粗仿宋"/>
          <w:b/>
          <w:sz w:val="24"/>
          <w:szCs w:val="24"/>
        </w:rPr>
        <w:t>i</w:t>
      </w:r>
      <w:r w:rsidRPr="005127A2">
        <w:rPr>
          <w:rFonts w:eastAsia="彩虹粗仿宋"/>
          <w:b/>
          <w:sz w:val="24"/>
          <w:szCs w:val="24"/>
        </w:rPr>
        <w:t xml:space="preserve">nto the </w:t>
      </w:r>
      <w:r w:rsidR="00CC3933" w:rsidRPr="005127A2">
        <w:rPr>
          <w:rFonts w:eastAsia="彩虹粗仿宋"/>
          <w:b/>
          <w:sz w:val="24"/>
          <w:szCs w:val="24"/>
        </w:rPr>
        <w:t>R</w:t>
      </w:r>
      <w:r w:rsidRPr="005127A2">
        <w:rPr>
          <w:rFonts w:eastAsia="彩虹粗仿宋"/>
          <w:b/>
          <w:sz w:val="24"/>
          <w:szCs w:val="24"/>
        </w:rPr>
        <w:t xml:space="preserve">eal </w:t>
      </w:r>
      <w:r w:rsidR="00CC3933" w:rsidRPr="005127A2">
        <w:rPr>
          <w:rFonts w:eastAsia="彩虹粗仿宋"/>
          <w:b/>
          <w:sz w:val="24"/>
          <w:szCs w:val="24"/>
        </w:rPr>
        <w:t>E</w:t>
      </w:r>
      <w:r w:rsidRPr="005127A2">
        <w:rPr>
          <w:rFonts w:eastAsia="彩虹粗仿宋"/>
          <w:b/>
          <w:sz w:val="24"/>
          <w:szCs w:val="24"/>
        </w:rPr>
        <w:t xml:space="preserve">conomy and </w:t>
      </w:r>
    </w:p>
    <w:p w14:paraId="450599A3" w14:textId="57915EE9" w:rsidR="00D82AD2" w:rsidRPr="005127A2" w:rsidRDefault="00CC3933" w:rsidP="005924BD">
      <w:pPr>
        <w:spacing w:line="360" w:lineRule="exact"/>
        <w:jc w:val="center"/>
        <w:rPr>
          <w:rFonts w:eastAsia="彩虹粗仿宋"/>
          <w:b/>
          <w:sz w:val="24"/>
          <w:szCs w:val="24"/>
        </w:rPr>
      </w:pPr>
      <w:r w:rsidRPr="005127A2">
        <w:rPr>
          <w:rFonts w:eastAsia="彩虹粗仿宋"/>
          <w:b/>
          <w:sz w:val="24"/>
          <w:szCs w:val="24"/>
        </w:rPr>
        <w:t>Improving Overall Service Performance</w:t>
      </w:r>
    </w:p>
    <w:p w14:paraId="293162CE" w14:textId="77777777" w:rsidR="00A760FB" w:rsidRPr="005127A2" w:rsidRDefault="00A760FB" w:rsidP="005924BD">
      <w:pPr>
        <w:snapToGrid w:val="0"/>
        <w:spacing w:beforeLines="50" w:before="156" w:line="360" w:lineRule="exact"/>
        <w:jc w:val="both"/>
        <w:rPr>
          <w:rFonts w:eastAsia="微软雅黑"/>
          <w:sz w:val="24"/>
          <w:szCs w:val="24"/>
        </w:rPr>
      </w:pPr>
    </w:p>
    <w:p w14:paraId="4AAAAB0A" w14:textId="2C3B4E85" w:rsidR="00CC3933" w:rsidRPr="005127A2" w:rsidRDefault="00B6680A" w:rsidP="005924BD">
      <w:pPr>
        <w:snapToGrid w:val="0"/>
        <w:spacing w:beforeLines="50" w:before="156" w:line="360" w:lineRule="exact"/>
        <w:jc w:val="both"/>
        <w:rPr>
          <w:rFonts w:eastAsia="微软雅黑"/>
          <w:sz w:val="24"/>
          <w:szCs w:val="24"/>
        </w:rPr>
      </w:pPr>
      <w:r w:rsidRPr="005127A2">
        <w:rPr>
          <w:rFonts w:eastAsia="微软雅黑"/>
          <w:sz w:val="24"/>
          <w:szCs w:val="24"/>
        </w:rPr>
        <w:t>CCB</w:t>
      </w:r>
      <w:r w:rsidR="00AE2C35" w:rsidRPr="005127A2">
        <w:rPr>
          <w:rFonts w:eastAsia="微软雅黑"/>
          <w:sz w:val="24"/>
          <w:szCs w:val="24"/>
        </w:rPr>
        <w:t xml:space="preserve"> is resolutely committed to</w:t>
      </w:r>
      <w:r w:rsidR="00CC3933" w:rsidRPr="005127A2">
        <w:rPr>
          <w:rFonts w:eastAsia="微软雅黑"/>
          <w:sz w:val="24"/>
          <w:szCs w:val="24"/>
        </w:rPr>
        <w:t xml:space="preserve"> </w:t>
      </w:r>
      <w:r w:rsidR="00061F09" w:rsidRPr="005127A2">
        <w:rPr>
          <w:rFonts w:eastAsia="微软雅黑"/>
          <w:sz w:val="24"/>
          <w:szCs w:val="24"/>
        </w:rPr>
        <w:t xml:space="preserve">serving the real economy </w:t>
      </w:r>
      <w:r w:rsidR="00AE2C35" w:rsidRPr="005127A2">
        <w:rPr>
          <w:rFonts w:eastAsia="微软雅黑"/>
          <w:sz w:val="24"/>
          <w:szCs w:val="24"/>
        </w:rPr>
        <w:t>through its</w:t>
      </w:r>
      <w:r w:rsidR="00061F09" w:rsidRPr="005127A2">
        <w:rPr>
          <w:rFonts w:eastAsia="微软雅黑"/>
          <w:sz w:val="24"/>
          <w:szCs w:val="24"/>
        </w:rPr>
        <w:t xml:space="preserve"> business operation</w:t>
      </w:r>
      <w:r w:rsidR="00AE2C35" w:rsidRPr="005127A2">
        <w:rPr>
          <w:rFonts w:eastAsia="微软雅黑"/>
          <w:sz w:val="24"/>
          <w:szCs w:val="24"/>
        </w:rPr>
        <w:t>s</w:t>
      </w:r>
      <w:r w:rsidR="00CC3933" w:rsidRPr="005127A2">
        <w:rPr>
          <w:rFonts w:eastAsia="微软雅黑"/>
          <w:sz w:val="24"/>
          <w:szCs w:val="24"/>
        </w:rPr>
        <w:t xml:space="preserve"> and </w:t>
      </w:r>
      <w:r w:rsidR="00AE2C35" w:rsidRPr="005127A2">
        <w:rPr>
          <w:rFonts w:eastAsia="微软雅黑"/>
          <w:sz w:val="24"/>
          <w:szCs w:val="24"/>
        </w:rPr>
        <w:t xml:space="preserve">has given its </w:t>
      </w:r>
      <w:r w:rsidR="00CC3933" w:rsidRPr="005127A2">
        <w:rPr>
          <w:rFonts w:eastAsia="微软雅黑"/>
          <w:sz w:val="24"/>
          <w:szCs w:val="24"/>
        </w:rPr>
        <w:t xml:space="preserve">full support to national strategies such as </w:t>
      </w:r>
      <w:r w:rsidR="00061F09" w:rsidRPr="005127A2">
        <w:rPr>
          <w:rFonts w:eastAsia="微软雅黑"/>
          <w:sz w:val="24"/>
          <w:szCs w:val="24"/>
        </w:rPr>
        <w:t xml:space="preserve">the </w:t>
      </w:r>
      <w:r w:rsidR="00CC3933" w:rsidRPr="005127A2">
        <w:rPr>
          <w:rFonts w:eastAsia="微软雅黑"/>
          <w:sz w:val="24"/>
          <w:szCs w:val="24"/>
        </w:rPr>
        <w:t>“Belt and Road</w:t>
      </w:r>
      <w:r w:rsidR="00061F09" w:rsidRPr="005127A2">
        <w:rPr>
          <w:rFonts w:eastAsia="微软雅黑"/>
          <w:sz w:val="24"/>
          <w:szCs w:val="24"/>
        </w:rPr>
        <w:t xml:space="preserve"> Initiative”, as well as the coordinated development</w:t>
      </w:r>
      <w:r w:rsidR="00CC3933" w:rsidRPr="005127A2">
        <w:rPr>
          <w:rFonts w:eastAsia="微软雅黑"/>
          <w:sz w:val="24"/>
          <w:szCs w:val="24"/>
        </w:rPr>
        <w:t xml:space="preserve"> of the Beijing-Tianjin-</w:t>
      </w:r>
      <w:proofErr w:type="spellStart"/>
      <w:r w:rsidR="00CC3933" w:rsidRPr="005127A2">
        <w:rPr>
          <w:rFonts w:eastAsia="微软雅黑"/>
          <w:sz w:val="24"/>
          <w:szCs w:val="24"/>
        </w:rPr>
        <w:t>Hebei</w:t>
      </w:r>
      <w:proofErr w:type="spellEnd"/>
      <w:r w:rsidR="00CC3933" w:rsidRPr="005127A2">
        <w:rPr>
          <w:rFonts w:eastAsia="微软雅黑"/>
          <w:sz w:val="24"/>
          <w:szCs w:val="24"/>
        </w:rPr>
        <w:t xml:space="preserve"> region, the Yangtze River Economic Belt and the</w:t>
      </w:r>
      <w:r w:rsidR="00AE2C35" w:rsidRPr="005127A2">
        <w:rPr>
          <w:rFonts w:eastAsia="微软雅黑"/>
          <w:sz w:val="24"/>
          <w:szCs w:val="24"/>
        </w:rPr>
        <w:t xml:space="preserve"> construction of the</w:t>
      </w:r>
      <w:r w:rsidR="00CC3933" w:rsidRPr="005127A2">
        <w:rPr>
          <w:rFonts w:eastAsia="微软雅黑"/>
          <w:sz w:val="24"/>
          <w:szCs w:val="24"/>
        </w:rPr>
        <w:t xml:space="preserve"> </w:t>
      </w:r>
      <w:proofErr w:type="spellStart"/>
      <w:r w:rsidR="00CC3933" w:rsidRPr="005127A2">
        <w:rPr>
          <w:rFonts w:eastAsia="微软雅黑"/>
          <w:sz w:val="24"/>
          <w:szCs w:val="24"/>
        </w:rPr>
        <w:t>Xiong</w:t>
      </w:r>
      <w:r w:rsidR="00DA0866" w:rsidRPr="005127A2">
        <w:rPr>
          <w:rFonts w:eastAsia="微软雅黑"/>
          <w:sz w:val="24"/>
          <w:szCs w:val="24"/>
          <w:lang w:eastAsia="zh-CN"/>
        </w:rPr>
        <w:t>’</w:t>
      </w:r>
      <w:r w:rsidR="00CC3933" w:rsidRPr="005127A2">
        <w:rPr>
          <w:rFonts w:eastAsia="微软雅黑"/>
          <w:sz w:val="24"/>
          <w:szCs w:val="24"/>
        </w:rPr>
        <w:t>an</w:t>
      </w:r>
      <w:proofErr w:type="spellEnd"/>
      <w:r w:rsidR="00CC3933" w:rsidRPr="005127A2">
        <w:rPr>
          <w:rFonts w:eastAsia="微软雅黑"/>
          <w:sz w:val="24"/>
          <w:szCs w:val="24"/>
        </w:rPr>
        <w:t xml:space="preserve"> New Area. The Bank leveraged its </w:t>
      </w:r>
      <w:r w:rsidR="00F51A70" w:rsidRPr="005127A2">
        <w:rPr>
          <w:rFonts w:eastAsia="微软雅黑"/>
          <w:sz w:val="24"/>
          <w:szCs w:val="24"/>
        </w:rPr>
        <w:t xml:space="preserve">strengths </w:t>
      </w:r>
      <w:r w:rsidR="00CC3933" w:rsidRPr="005127A2">
        <w:rPr>
          <w:rFonts w:eastAsia="微软雅黑"/>
          <w:sz w:val="24"/>
          <w:szCs w:val="24"/>
        </w:rPr>
        <w:t xml:space="preserve">in infrastructure construction, </w:t>
      </w:r>
      <w:r w:rsidR="00F51A70" w:rsidRPr="005127A2">
        <w:rPr>
          <w:rFonts w:eastAsia="微软雅黑"/>
          <w:sz w:val="24"/>
          <w:szCs w:val="24"/>
        </w:rPr>
        <w:t xml:space="preserve">its </w:t>
      </w:r>
      <w:r w:rsidR="00A126DA" w:rsidRPr="005127A2">
        <w:rPr>
          <w:rFonts w:eastAsia="微软雅黑"/>
          <w:sz w:val="24"/>
          <w:szCs w:val="24"/>
        </w:rPr>
        <w:t xml:space="preserve">engineering cost advisory service and </w:t>
      </w:r>
      <w:r w:rsidR="00C14BE1" w:rsidRPr="005127A2">
        <w:rPr>
          <w:rFonts w:eastAsia="微软雅黑"/>
          <w:sz w:val="24"/>
          <w:szCs w:val="24"/>
        </w:rPr>
        <w:t xml:space="preserve">its </w:t>
      </w:r>
      <w:r w:rsidR="00A126DA" w:rsidRPr="005127A2">
        <w:rPr>
          <w:rFonts w:eastAsia="微软雅黑"/>
          <w:sz w:val="24"/>
          <w:szCs w:val="24"/>
        </w:rPr>
        <w:t>comprehensive license</w:t>
      </w:r>
      <w:r w:rsidR="00C14BE1" w:rsidRPr="005127A2">
        <w:rPr>
          <w:rFonts w:eastAsia="微软雅黑"/>
          <w:sz w:val="24"/>
          <w:szCs w:val="24"/>
        </w:rPr>
        <w:t>s</w:t>
      </w:r>
      <w:r w:rsidR="00A126DA" w:rsidRPr="005127A2">
        <w:rPr>
          <w:rFonts w:eastAsia="微软雅黑"/>
          <w:sz w:val="24"/>
          <w:szCs w:val="24"/>
        </w:rPr>
        <w:t xml:space="preserve"> to further </w:t>
      </w:r>
      <w:r w:rsidR="00C14BE1" w:rsidRPr="005127A2">
        <w:rPr>
          <w:rFonts w:eastAsia="微软雅黑"/>
          <w:sz w:val="24"/>
          <w:szCs w:val="24"/>
        </w:rPr>
        <w:t>strengthen</w:t>
      </w:r>
      <w:r w:rsidR="00A126DA" w:rsidRPr="005127A2">
        <w:rPr>
          <w:rFonts w:eastAsia="微软雅黑"/>
          <w:sz w:val="24"/>
          <w:szCs w:val="24"/>
        </w:rPr>
        <w:t xml:space="preserve"> </w:t>
      </w:r>
      <w:r w:rsidR="00F51A70" w:rsidRPr="005127A2">
        <w:rPr>
          <w:rFonts w:eastAsia="微软雅黑"/>
          <w:sz w:val="24"/>
          <w:szCs w:val="24"/>
        </w:rPr>
        <w:t xml:space="preserve">its </w:t>
      </w:r>
      <w:r w:rsidR="00606C60" w:rsidRPr="005127A2">
        <w:rPr>
          <w:rFonts w:eastAsia="微软雅黑"/>
          <w:sz w:val="24"/>
          <w:szCs w:val="24"/>
        </w:rPr>
        <w:t>contribution. As a state-owned financial institution, the Bank</w:t>
      </w:r>
      <w:r w:rsidR="00A126DA" w:rsidRPr="005127A2">
        <w:rPr>
          <w:rFonts w:eastAsia="微软雅黑"/>
          <w:sz w:val="24"/>
          <w:szCs w:val="24"/>
        </w:rPr>
        <w:t xml:space="preserve"> </w:t>
      </w:r>
      <w:r w:rsidR="00C14BE1" w:rsidRPr="005127A2">
        <w:rPr>
          <w:rFonts w:eastAsia="微软雅黑"/>
          <w:sz w:val="24"/>
          <w:szCs w:val="24"/>
        </w:rPr>
        <w:t>play</w:t>
      </w:r>
      <w:r w:rsidR="00606C60" w:rsidRPr="005127A2">
        <w:rPr>
          <w:rFonts w:eastAsia="微软雅黑"/>
          <w:sz w:val="24"/>
          <w:szCs w:val="24"/>
        </w:rPr>
        <w:t>ed</w:t>
      </w:r>
      <w:r w:rsidR="00C14BE1" w:rsidRPr="005127A2">
        <w:rPr>
          <w:rFonts w:eastAsia="微软雅黑"/>
          <w:sz w:val="24"/>
          <w:szCs w:val="24"/>
        </w:rPr>
        <w:t xml:space="preserve"> </w:t>
      </w:r>
      <w:r w:rsidR="00F51A70" w:rsidRPr="005127A2">
        <w:rPr>
          <w:rFonts w:eastAsia="微软雅黑"/>
          <w:sz w:val="24"/>
          <w:szCs w:val="24"/>
        </w:rPr>
        <w:t xml:space="preserve">a </w:t>
      </w:r>
      <w:r w:rsidR="00606C60" w:rsidRPr="005127A2">
        <w:rPr>
          <w:rFonts w:eastAsia="微软雅黑"/>
          <w:sz w:val="24"/>
          <w:szCs w:val="24"/>
        </w:rPr>
        <w:t>pivotal</w:t>
      </w:r>
      <w:r w:rsidR="00F51A70" w:rsidRPr="005127A2">
        <w:rPr>
          <w:rFonts w:eastAsia="微软雅黑"/>
          <w:sz w:val="24"/>
          <w:szCs w:val="24"/>
        </w:rPr>
        <w:t xml:space="preserve"> </w:t>
      </w:r>
      <w:r w:rsidR="00A126DA" w:rsidRPr="005127A2">
        <w:rPr>
          <w:rFonts w:eastAsia="微软雅黑"/>
          <w:sz w:val="24"/>
          <w:szCs w:val="24"/>
        </w:rPr>
        <w:t>role in national economic development</w:t>
      </w:r>
      <w:r w:rsidR="000420AA" w:rsidRPr="005127A2">
        <w:rPr>
          <w:rFonts w:eastAsia="微软雅黑"/>
          <w:sz w:val="24"/>
          <w:szCs w:val="24"/>
        </w:rPr>
        <w:t xml:space="preserve"> </w:t>
      </w:r>
      <w:r w:rsidR="00606C60" w:rsidRPr="005127A2">
        <w:rPr>
          <w:rFonts w:eastAsia="微软雅黑"/>
          <w:sz w:val="24"/>
          <w:szCs w:val="24"/>
        </w:rPr>
        <w:t>by</w:t>
      </w:r>
      <w:r w:rsidR="000420AA" w:rsidRPr="005127A2">
        <w:rPr>
          <w:rFonts w:eastAsia="微软雅黑"/>
          <w:sz w:val="24"/>
          <w:szCs w:val="24"/>
        </w:rPr>
        <w:t xml:space="preserve"> provid</w:t>
      </w:r>
      <w:r w:rsidR="00606C60" w:rsidRPr="005127A2">
        <w:rPr>
          <w:rFonts w:eastAsia="微软雅黑"/>
          <w:sz w:val="24"/>
          <w:szCs w:val="24"/>
        </w:rPr>
        <w:t>ing</w:t>
      </w:r>
      <w:r w:rsidR="000420AA" w:rsidRPr="005127A2">
        <w:rPr>
          <w:rFonts w:eastAsia="微软雅黑"/>
          <w:sz w:val="24"/>
          <w:szCs w:val="24"/>
        </w:rPr>
        <w:t xml:space="preserve"> superior</w:t>
      </w:r>
      <w:r w:rsidR="00F51A70" w:rsidRPr="005127A2">
        <w:rPr>
          <w:rFonts w:eastAsia="微软雅黑"/>
          <w:sz w:val="24"/>
          <w:szCs w:val="24"/>
        </w:rPr>
        <w:t>,</w:t>
      </w:r>
      <w:r w:rsidR="000420AA" w:rsidRPr="005127A2">
        <w:rPr>
          <w:rFonts w:eastAsia="微软雅黑"/>
          <w:sz w:val="24"/>
          <w:szCs w:val="24"/>
        </w:rPr>
        <w:t xml:space="preserve"> efficient </w:t>
      </w:r>
      <w:r w:rsidR="00F51A70" w:rsidRPr="005127A2">
        <w:rPr>
          <w:rFonts w:eastAsia="微软雅黑"/>
          <w:sz w:val="24"/>
          <w:szCs w:val="24"/>
        </w:rPr>
        <w:t xml:space="preserve">and </w:t>
      </w:r>
      <w:r w:rsidR="000420AA" w:rsidRPr="005127A2">
        <w:rPr>
          <w:rFonts w:eastAsia="微软雅黑"/>
          <w:sz w:val="24"/>
          <w:szCs w:val="24"/>
        </w:rPr>
        <w:t>comprehensive financial services to major projects and key clients</w:t>
      </w:r>
      <w:r w:rsidR="00606C60" w:rsidRPr="005127A2">
        <w:rPr>
          <w:rFonts w:eastAsia="微软雅黑"/>
          <w:sz w:val="24"/>
          <w:szCs w:val="24"/>
        </w:rPr>
        <w:t xml:space="preserve">. The Bank has </w:t>
      </w:r>
      <w:r w:rsidR="00C14BE1" w:rsidRPr="005127A2">
        <w:rPr>
          <w:rFonts w:eastAsia="微软雅黑"/>
          <w:sz w:val="24"/>
          <w:szCs w:val="24"/>
        </w:rPr>
        <w:t>increasingly improved its</w:t>
      </w:r>
      <w:r w:rsidR="000420AA" w:rsidRPr="005127A2">
        <w:rPr>
          <w:rFonts w:eastAsia="微软雅黑"/>
          <w:sz w:val="24"/>
          <w:szCs w:val="24"/>
        </w:rPr>
        <w:t xml:space="preserve"> integrated services by upholding </w:t>
      </w:r>
      <w:r w:rsidR="00DA0866" w:rsidRPr="005127A2">
        <w:rPr>
          <w:rFonts w:eastAsia="微软雅黑"/>
          <w:sz w:val="24"/>
          <w:szCs w:val="24"/>
          <w:lang w:eastAsia="zh-CN"/>
        </w:rPr>
        <w:t>the customer-centric philosophy</w:t>
      </w:r>
      <w:r w:rsidR="000420AA" w:rsidRPr="005127A2">
        <w:rPr>
          <w:rFonts w:eastAsia="微软雅黑"/>
          <w:sz w:val="24"/>
          <w:szCs w:val="24"/>
        </w:rPr>
        <w:t>.</w:t>
      </w:r>
    </w:p>
    <w:p w14:paraId="683467F6" w14:textId="7BCD5A8E" w:rsidR="00D80167" w:rsidRPr="005127A2" w:rsidRDefault="00D80167" w:rsidP="005924BD">
      <w:pPr>
        <w:snapToGrid w:val="0"/>
        <w:spacing w:beforeLines="50" w:before="156" w:line="360" w:lineRule="exact"/>
        <w:jc w:val="both"/>
        <w:rPr>
          <w:rFonts w:eastAsia="微软雅黑"/>
          <w:sz w:val="24"/>
          <w:szCs w:val="24"/>
        </w:rPr>
      </w:pPr>
      <w:r w:rsidRPr="005127A2">
        <w:rPr>
          <w:rFonts w:eastAsia="微软雅黑"/>
          <w:sz w:val="24"/>
          <w:szCs w:val="24"/>
        </w:rPr>
        <w:t xml:space="preserve">As of </w:t>
      </w:r>
      <w:r w:rsidR="00204B53" w:rsidRPr="005127A2">
        <w:rPr>
          <w:rFonts w:eastAsia="微软雅黑"/>
          <w:sz w:val="24"/>
          <w:szCs w:val="24"/>
        </w:rPr>
        <w:t xml:space="preserve">the end of June, the </w:t>
      </w:r>
      <w:r w:rsidR="0002051A" w:rsidRPr="005127A2">
        <w:rPr>
          <w:rFonts w:eastAsia="微软雅黑"/>
          <w:sz w:val="24"/>
          <w:szCs w:val="24"/>
        </w:rPr>
        <w:t>B</w:t>
      </w:r>
      <w:r w:rsidR="00204B53" w:rsidRPr="005127A2">
        <w:rPr>
          <w:rFonts w:eastAsia="微软雅黑"/>
          <w:sz w:val="24"/>
          <w:szCs w:val="24"/>
        </w:rPr>
        <w:t>ank recorded</w:t>
      </w:r>
      <w:r w:rsidRPr="005127A2">
        <w:rPr>
          <w:rFonts w:eastAsia="微软雅黑"/>
          <w:sz w:val="24"/>
          <w:szCs w:val="24"/>
        </w:rPr>
        <w:t xml:space="preserve"> </w:t>
      </w:r>
      <w:r w:rsidR="00204B53" w:rsidRPr="005127A2">
        <w:rPr>
          <w:rFonts w:eastAsia="微软雅黑"/>
          <w:sz w:val="24"/>
          <w:szCs w:val="24"/>
        </w:rPr>
        <w:t>RMB</w:t>
      </w:r>
      <w:r w:rsidR="00CE0ABE" w:rsidRPr="005127A2">
        <w:rPr>
          <w:rFonts w:eastAsia="微软雅黑"/>
          <w:sz w:val="24"/>
          <w:szCs w:val="24"/>
        </w:rPr>
        <w:t>3</w:t>
      </w:r>
      <w:proofErr w:type="gramStart"/>
      <w:r w:rsidR="00CE0ABE" w:rsidRPr="005127A2">
        <w:rPr>
          <w:rFonts w:eastAsia="微软雅黑"/>
          <w:sz w:val="24"/>
          <w:szCs w:val="24"/>
        </w:rPr>
        <w:t>,223</w:t>
      </w:r>
      <w:r w:rsidR="00F11200" w:rsidRPr="005127A2">
        <w:rPr>
          <w:rFonts w:eastAsia="微软雅黑"/>
          <w:sz w:val="24"/>
          <w:szCs w:val="24"/>
        </w:rPr>
        <w:t>.</w:t>
      </w:r>
      <w:r w:rsidR="00CE0ABE" w:rsidRPr="005127A2">
        <w:rPr>
          <w:rFonts w:eastAsia="微软雅黑"/>
          <w:sz w:val="24"/>
          <w:szCs w:val="24"/>
        </w:rPr>
        <w:t>9</w:t>
      </w:r>
      <w:r w:rsidR="003C67DB" w:rsidRPr="005127A2">
        <w:rPr>
          <w:rFonts w:eastAsia="微软雅黑"/>
          <w:sz w:val="24"/>
          <w:szCs w:val="24"/>
          <w:lang w:eastAsia="zh-CN"/>
        </w:rPr>
        <w:t>2</w:t>
      </w:r>
      <w:proofErr w:type="gramEnd"/>
      <w:r w:rsidR="00F11200" w:rsidRPr="005127A2">
        <w:rPr>
          <w:rFonts w:eastAsia="微软雅黑"/>
          <w:sz w:val="24"/>
          <w:szCs w:val="24"/>
        </w:rPr>
        <w:t xml:space="preserve"> b</w:t>
      </w:r>
      <w:r w:rsidR="00204B53" w:rsidRPr="005127A2">
        <w:rPr>
          <w:rFonts w:eastAsia="微软雅黑"/>
          <w:sz w:val="24"/>
          <w:szCs w:val="24"/>
        </w:rPr>
        <w:t xml:space="preserve">illion in </w:t>
      </w:r>
      <w:r w:rsidRPr="005127A2">
        <w:rPr>
          <w:rFonts w:eastAsia="微软雅黑"/>
          <w:sz w:val="24"/>
          <w:szCs w:val="24"/>
        </w:rPr>
        <w:t>lo</w:t>
      </w:r>
      <w:r w:rsidR="00204B53" w:rsidRPr="005127A2">
        <w:rPr>
          <w:rFonts w:eastAsia="微软雅黑"/>
          <w:sz w:val="24"/>
          <w:szCs w:val="24"/>
        </w:rPr>
        <w:t xml:space="preserve">ans to </w:t>
      </w:r>
      <w:r w:rsidR="0002051A" w:rsidRPr="005127A2">
        <w:rPr>
          <w:rFonts w:eastAsia="微软雅黑"/>
          <w:sz w:val="24"/>
          <w:szCs w:val="24"/>
        </w:rPr>
        <w:t xml:space="preserve">the </w:t>
      </w:r>
      <w:r w:rsidR="00204B53" w:rsidRPr="005127A2">
        <w:rPr>
          <w:rFonts w:eastAsia="微软雅黑"/>
          <w:sz w:val="24"/>
          <w:szCs w:val="24"/>
        </w:rPr>
        <w:t>infrastructure sector</w:t>
      </w:r>
      <w:r w:rsidRPr="005127A2">
        <w:rPr>
          <w:rFonts w:eastAsia="微软雅黑"/>
          <w:sz w:val="24"/>
          <w:szCs w:val="24"/>
        </w:rPr>
        <w:t xml:space="preserve">, accounting for </w:t>
      </w:r>
      <w:r w:rsidR="00AB0283" w:rsidRPr="005127A2">
        <w:rPr>
          <w:rFonts w:eastAsia="微软雅黑"/>
          <w:sz w:val="24"/>
          <w:szCs w:val="24"/>
        </w:rPr>
        <w:t>50.78</w:t>
      </w:r>
      <w:r w:rsidRPr="005127A2">
        <w:rPr>
          <w:rFonts w:eastAsia="微软雅黑"/>
          <w:sz w:val="24"/>
          <w:szCs w:val="24"/>
        </w:rPr>
        <w:t xml:space="preserve">% of </w:t>
      </w:r>
      <w:r w:rsidR="00BB1825" w:rsidRPr="005127A2">
        <w:rPr>
          <w:rFonts w:eastAsia="微软雅黑"/>
          <w:sz w:val="24"/>
          <w:szCs w:val="24"/>
        </w:rPr>
        <w:t xml:space="preserve">corporate </w:t>
      </w:r>
      <w:r w:rsidRPr="005127A2">
        <w:rPr>
          <w:rFonts w:eastAsia="微软雅黑"/>
          <w:sz w:val="24"/>
          <w:szCs w:val="24"/>
        </w:rPr>
        <w:t>loans and advances. Agriculture-related loans amounted to RMB</w:t>
      </w:r>
      <w:r w:rsidR="00CE0ABE" w:rsidRPr="005127A2">
        <w:rPr>
          <w:rFonts w:eastAsia="微软雅黑"/>
          <w:sz w:val="24"/>
          <w:szCs w:val="24"/>
        </w:rPr>
        <w:t>1</w:t>
      </w:r>
      <w:proofErr w:type="gramStart"/>
      <w:r w:rsidR="00CE0ABE" w:rsidRPr="005127A2">
        <w:rPr>
          <w:rFonts w:eastAsia="微软雅黑"/>
          <w:sz w:val="24"/>
          <w:szCs w:val="24"/>
        </w:rPr>
        <w:t>,722</w:t>
      </w:r>
      <w:r w:rsidR="00F11200" w:rsidRPr="005127A2">
        <w:rPr>
          <w:rFonts w:eastAsia="微软雅黑"/>
          <w:sz w:val="24"/>
          <w:szCs w:val="24"/>
        </w:rPr>
        <w:t>.</w:t>
      </w:r>
      <w:r w:rsidR="00CE0ABE" w:rsidRPr="005127A2">
        <w:rPr>
          <w:rFonts w:eastAsia="微软雅黑"/>
          <w:sz w:val="24"/>
          <w:szCs w:val="24"/>
        </w:rPr>
        <w:t>5</w:t>
      </w:r>
      <w:r w:rsidR="003C67DB" w:rsidRPr="005127A2">
        <w:rPr>
          <w:rFonts w:eastAsia="微软雅黑"/>
          <w:sz w:val="24"/>
          <w:szCs w:val="24"/>
          <w:lang w:eastAsia="zh-CN"/>
        </w:rPr>
        <w:t>0</w:t>
      </w:r>
      <w:proofErr w:type="gramEnd"/>
      <w:r w:rsidR="00F11200" w:rsidRPr="005127A2">
        <w:rPr>
          <w:rFonts w:eastAsia="微软雅黑"/>
          <w:sz w:val="24"/>
          <w:szCs w:val="24"/>
        </w:rPr>
        <w:t xml:space="preserve"> b</w:t>
      </w:r>
      <w:r w:rsidRPr="005127A2">
        <w:rPr>
          <w:rFonts w:eastAsia="微软雅黑"/>
          <w:sz w:val="24"/>
          <w:szCs w:val="24"/>
        </w:rPr>
        <w:t>illion</w:t>
      </w:r>
      <w:r w:rsidR="00A75C7E" w:rsidRPr="005127A2">
        <w:rPr>
          <w:rFonts w:eastAsia="微软雅黑"/>
          <w:sz w:val="24"/>
          <w:szCs w:val="24"/>
        </w:rPr>
        <w:t xml:space="preserve">, of which loans to new </w:t>
      </w:r>
      <w:r w:rsidR="00CE0ABE" w:rsidRPr="005127A2">
        <w:rPr>
          <w:rFonts w:eastAsia="微软雅黑"/>
          <w:sz w:val="24"/>
          <w:szCs w:val="24"/>
        </w:rPr>
        <w:t>countryside</w:t>
      </w:r>
      <w:r w:rsidR="00A75C7E" w:rsidRPr="005127A2">
        <w:rPr>
          <w:rFonts w:eastAsia="微软雅黑"/>
          <w:sz w:val="24"/>
          <w:szCs w:val="24"/>
        </w:rPr>
        <w:t xml:space="preserve"> construction </w:t>
      </w:r>
      <w:r w:rsidR="0002051A" w:rsidRPr="005127A2">
        <w:rPr>
          <w:rFonts w:eastAsia="微软雅黑"/>
          <w:sz w:val="24"/>
          <w:szCs w:val="24"/>
        </w:rPr>
        <w:t xml:space="preserve">accounted for </w:t>
      </w:r>
      <w:r w:rsidRPr="005127A2">
        <w:rPr>
          <w:rFonts w:eastAsia="微软雅黑"/>
          <w:sz w:val="24"/>
          <w:szCs w:val="24"/>
        </w:rPr>
        <w:t>RMB</w:t>
      </w:r>
      <w:r w:rsidR="00CE0ABE" w:rsidRPr="005127A2">
        <w:rPr>
          <w:rFonts w:eastAsia="微软雅黑"/>
          <w:sz w:val="24"/>
          <w:szCs w:val="24"/>
        </w:rPr>
        <w:t>42,165</w:t>
      </w:r>
      <w:r w:rsidR="00A75C7E" w:rsidRPr="005127A2">
        <w:rPr>
          <w:rFonts w:eastAsia="微软雅黑"/>
          <w:sz w:val="24"/>
          <w:szCs w:val="24"/>
        </w:rPr>
        <w:t xml:space="preserve"> million</w:t>
      </w:r>
      <w:r w:rsidRPr="005127A2">
        <w:rPr>
          <w:rFonts w:eastAsia="微软雅黑"/>
          <w:sz w:val="24"/>
          <w:szCs w:val="24"/>
        </w:rPr>
        <w:t xml:space="preserve">. Meanwhile, the </w:t>
      </w:r>
      <w:r w:rsidR="0002051A" w:rsidRPr="005127A2">
        <w:rPr>
          <w:rFonts w:eastAsia="微软雅黑"/>
          <w:sz w:val="24"/>
          <w:szCs w:val="24"/>
        </w:rPr>
        <w:t xml:space="preserve">Bank </w:t>
      </w:r>
      <w:r w:rsidR="00204B53" w:rsidRPr="005127A2">
        <w:rPr>
          <w:rFonts w:eastAsia="微软雅黑"/>
          <w:sz w:val="24"/>
          <w:szCs w:val="24"/>
        </w:rPr>
        <w:t>continued</w:t>
      </w:r>
      <w:r w:rsidR="00A75C7E" w:rsidRPr="005127A2">
        <w:rPr>
          <w:rFonts w:eastAsia="微软雅黑"/>
          <w:sz w:val="24"/>
          <w:szCs w:val="24"/>
        </w:rPr>
        <w:t xml:space="preserve"> to optimis</w:t>
      </w:r>
      <w:r w:rsidRPr="005127A2">
        <w:rPr>
          <w:rFonts w:eastAsia="微软雅黑"/>
          <w:sz w:val="24"/>
          <w:szCs w:val="24"/>
        </w:rPr>
        <w:t xml:space="preserve">e </w:t>
      </w:r>
      <w:r w:rsidR="0002051A" w:rsidRPr="005127A2">
        <w:rPr>
          <w:rFonts w:eastAsia="微软雅黑"/>
          <w:sz w:val="24"/>
          <w:szCs w:val="24"/>
        </w:rPr>
        <w:t xml:space="preserve">its </w:t>
      </w:r>
      <w:r w:rsidRPr="005127A2">
        <w:rPr>
          <w:rFonts w:eastAsia="微软雅黑"/>
          <w:sz w:val="24"/>
          <w:szCs w:val="24"/>
        </w:rPr>
        <w:t>credit s</w:t>
      </w:r>
      <w:r w:rsidR="00A75C7E" w:rsidRPr="005127A2">
        <w:rPr>
          <w:rFonts w:eastAsia="微软雅黑"/>
          <w:sz w:val="24"/>
          <w:szCs w:val="24"/>
        </w:rPr>
        <w:t>tructure by strictly implementing</w:t>
      </w:r>
      <w:r w:rsidRPr="005127A2">
        <w:rPr>
          <w:rFonts w:eastAsia="微软雅黑"/>
          <w:sz w:val="24"/>
          <w:szCs w:val="24"/>
        </w:rPr>
        <w:t xml:space="preserve"> </w:t>
      </w:r>
      <w:r w:rsidR="00F11200" w:rsidRPr="005127A2">
        <w:rPr>
          <w:rFonts w:eastAsia="微软雅黑"/>
          <w:sz w:val="24"/>
          <w:szCs w:val="24"/>
          <w:lang w:eastAsia="zh-CN"/>
        </w:rPr>
        <w:t>“</w:t>
      </w:r>
      <w:r w:rsidRPr="005127A2">
        <w:rPr>
          <w:rFonts w:eastAsia="微软雅黑"/>
          <w:sz w:val="24"/>
          <w:szCs w:val="24"/>
        </w:rPr>
        <w:t>name list management</w:t>
      </w:r>
      <w:r w:rsidR="00F11200" w:rsidRPr="005127A2">
        <w:rPr>
          <w:rFonts w:eastAsia="微软雅黑"/>
          <w:sz w:val="24"/>
          <w:szCs w:val="24"/>
          <w:lang w:eastAsia="zh-CN"/>
        </w:rPr>
        <w:t xml:space="preserve">” </w:t>
      </w:r>
      <w:r w:rsidRPr="005127A2">
        <w:rPr>
          <w:rFonts w:eastAsia="微软雅黑"/>
          <w:sz w:val="24"/>
          <w:szCs w:val="24"/>
        </w:rPr>
        <w:t xml:space="preserve">to control loans </w:t>
      </w:r>
      <w:r w:rsidR="0002051A" w:rsidRPr="005127A2">
        <w:rPr>
          <w:rFonts w:eastAsia="微软雅黑"/>
          <w:sz w:val="24"/>
          <w:szCs w:val="24"/>
        </w:rPr>
        <w:t xml:space="preserve">across </w:t>
      </w:r>
      <w:r w:rsidRPr="005127A2">
        <w:rPr>
          <w:rFonts w:eastAsia="微软雅黑"/>
          <w:sz w:val="24"/>
          <w:szCs w:val="24"/>
        </w:rPr>
        <w:t>five industries with severe overcapacity</w:t>
      </w:r>
      <w:r w:rsidR="00F11200" w:rsidRPr="005127A2">
        <w:rPr>
          <w:rFonts w:eastAsia="微软雅黑"/>
          <w:sz w:val="24"/>
          <w:szCs w:val="24"/>
        </w:rPr>
        <w:t xml:space="preserve">: </w:t>
      </w:r>
      <w:r w:rsidRPr="005127A2">
        <w:rPr>
          <w:rFonts w:eastAsia="微软雅黑"/>
          <w:sz w:val="24"/>
          <w:szCs w:val="24"/>
        </w:rPr>
        <w:t>iron and steel, cement, electrolytic aluminium, plate glass and shipbuilding.</w:t>
      </w:r>
    </w:p>
    <w:p w14:paraId="203C89CE" w14:textId="7A7ECB19" w:rsidR="00D80167" w:rsidRPr="005127A2" w:rsidRDefault="00457AD6" w:rsidP="005924BD">
      <w:pPr>
        <w:snapToGrid w:val="0"/>
        <w:spacing w:beforeLines="50" w:before="156" w:line="360" w:lineRule="exact"/>
        <w:jc w:val="both"/>
        <w:rPr>
          <w:rFonts w:eastAsia="微软雅黑"/>
          <w:color w:val="000000" w:themeColor="text1"/>
          <w:sz w:val="24"/>
          <w:szCs w:val="24"/>
          <w:lang w:val="en-US"/>
        </w:rPr>
      </w:pPr>
      <w:r w:rsidRPr="005127A2">
        <w:rPr>
          <w:rFonts w:eastAsia="微软雅黑"/>
          <w:sz w:val="24"/>
          <w:szCs w:val="24"/>
        </w:rPr>
        <w:t>In the first half of 2017, the Bank</w:t>
      </w:r>
      <w:r w:rsidR="00D80167" w:rsidRPr="005127A2">
        <w:rPr>
          <w:rFonts w:eastAsia="微软雅黑"/>
          <w:sz w:val="24"/>
          <w:szCs w:val="24"/>
        </w:rPr>
        <w:t xml:space="preserve"> set up </w:t>
      </w:r>
      <w:r w:rsidR="006671C4" w:rsidRPr="005127A2">
        <w:rPr>
          <w:rFonts w:eastAsia="微软雅黑"/>
          <w:sz w:val="24"/>
          <w:szCs w:val="24"/>
        </w:rPr>
        <w:t xml:space="preserve">the </w:t>
      </w:r>
      <w:r w:rsidR="00D80167" w:rsidRPr="005127A2">
        <w:rPr>
          <w:rFonts w:eastAsia="微软雅黑"/>
          <w:sz w:val="24"/>
          <w:szCs w:val="24"/>
        </w:rPr>
        <w:t xml:space="preserve">Inclusive Finance Division to </w:t>
      </w:r>
      <w:r w:rsidR="00071ABA" w:rsidRPr="005127A2">
        <w:rPr>
          <w:rFonts w:eastAsia="微软雅黑"/>
          <w:sz w:val="24"/>
          <w:szCs w:val="24"/>
        </w:rPr>
        <w:t xml:space="preserve">enhance </w:t>
      </w:r>
      <w:r w:rsidR="00D80167" w:rsidRPr="005127A2">
        <w:rPr>
          <w:rFonts w:eastAsia="微软雅黑"/>
          <w:sz w:val="24"/>
          <w:szCs w:val="24"/>
        </w:rPr>
        <w:t>the application of big data an</w:t>
      </w:r>
      <w:r w:rsidR="006671C4" w:rsidRPr="005127A2">
        <w:rPr>
          <w:rFonts w:eastAsia="微软雅黑"/>
          <w:sz w:val="24"/>
          <w:szCs w:val="24"/>
        </w:rPr>
        <w:t>d internet technologies</w:t>
      </w:r>
      <w:r w:rsidR="00D80167" w:rsidRPr="005127A2">
        <w:rPr>
          <w:rFonts w:eastAsia="微软雅黑"/>
          <w:sz w:val="24"/>
          <w:szCs w:val="24"/>
        </w:rPr>
        <w:t xml:space="preserve"> in</w:t>
      </w:r>
      <w:r w:rsidR="009A2706" w:rsidRPr="005127A2">
        <w:rPr>
          <w:rFonts w:eastAsia="微软雅黑"/>
          <w:sz w:val="24"/>
          <w:szCs w:val="24"/>
        </w:rPr>
        <w:t xml:space="preserve"> targeted</w:t>
      </w:r>
      <w:r w:rsidR="00D80167" w:rsidRPr="005127A2">
        <w:rPr>
          <w:rFonts w:eastAsia="微软雅黑"/>
          <w:sz w:val="24"/>
          <w:szCs w:val="24"/>
        </w:rPr>
        <w:t xml:space="preserve"> customer service and precise ris</w:t>
      </w:r>
      <w:r w:rsidR="00AA66D6" w:rsidRPr="005127A2">
        <w:rPr>
          <w:rFonts w:eastAsia="微软雅黑"/>
          <w:sz w:val="24"/>
          <w:szCs w:val="24"/>
        </w:rPr>
        <w:t>k control. The Bank also focused</w:t>
      </w:r>
      <w:r w:rsidR="00D80167" w:rsidRPr="005127A2">
        <w:rPr>
          <w:rFonts w:eastAsia="微软雅黑"/>
          <w:sz w:val="24"/>
          <w:szCs w:val="24"/>
        </w:rPr>
        <w:t xml:space="preserve"> on creating</w:t>
      </w:r>
      <w:r w:rsidR="00071ABA" w:rsidRPr="005127A2">
        <w:rPr>
          <w:rFonts w:eastAsia="微软雅黑"/>
          <w:sz w:val="24"/>
          <w:szCs w:val="24"/>
        </w:rPr>
        <w:t xml:space="preserve"> the</w:t>
      </w:r>
      <w:r w:rsidR="00D80167" w:rsidRPr="005127A2">
        <w:rPr>
          <w:rFonts w:eastAsia="微软雅黑"/>
          <w:sz w:val="24"/>
          <w:szCs w:val="24"/>
        </w:rPr>
        <w:t xml:space="preserve"> "</w:t>
      </w:r>
      <w:r w:rsidR="00A75C7E" w:rsidRPr="005127A2">
        <w:rPr>
          <w:rFonts w:eastAsia="微软雅黑"/>
          <w:sz w:val="24"/>
          <w:szCs w:val="24"/>
        </w:rPr>
        <w:t>Small and Micro</w:t>
      </w:r>
      <w:r w:rsidR="00D80167" w:rsidRPr="005127A2">
        <w:rPr>
          <w:rFonts w:eastAsia="微软雅黑"/>
          <w:sz w:val="24"/>
          <w:szCs w:val="24"/>
        </w:rPr>
        <w:t xml:space="preserve"> </w:t>
      </w:r>
      <w:r w:rsidR="00A75C7E" w:rsidRPr="005127A2">
        <w:rPr>
          <w:rFonts w:eastAsia="微软雅黑"/>
          <w:sz w:val="24"/>
          <w:szCs w:val="24"/>
        </w:rPr>
        <w:t>Fast L</w:t>
      </w:r>
      <w:r w:rsidR="00CE0ABE" w:rsidRPr="005127A2">
        <w:rPr>
          <w:rFonts w:eastAsia="微软雅黑"/>
          <w:sz w:val="24"/>
          <w:szCs w:val="24"/>
        </w:rPr>
        <w:t>oan", "</w:t>
      </w:r>
      <w:proofErr w:type="spellStart"/>
      <w:r w:rsidR="00CE0ABE" w:rsidRPr="005127A2">
        <w:rPr>
          <w:rFonts w:eastAsia="微软雅黑"/>
          <w:sz w:val="24"/>
          <w:szCs w:val="24"/>
        </w:rPr>
        <w:t>Yunongt</w:t>
      </w:r>
      <w:r w:rsidR="00D80167" w:rsidRPr="005127A2">
        <w:rPr>
          <w:rFonts w:eastAsia="微软雅黑"/>
          <w:sz w:val="24"/>
          <w:szCs w:val="24"/>
        </w:rPr>
        <w:t>ong</w:t>
      </w:r>
      <w:proofErr w:type="spellEnd"/>
      <w:r w:rsidR="00D80167" w:rsidRPr="005127A2">
        <w:rPr>
          <w:rFonts w:eastAsia="微软雅黑"/>
          <w:sz w:val="24"/>
          <w:szCs w:val="24"/>
        </w:rPr>
        <w:t>" and other key products.</w:t>
      </w:r>
      <w:r w:rsidR="009A2706" w:rsidRPr="005127A2">
        <w:rPr>
          <w:rFonts w:eastAsia="微软雅黑"/>
          <w:sz w:val="24"/>
          <w:szCs w:val="24"/>
        </w:rPr>
        <w:t xml:space="preserve"> </w:t>
      </w:r>
      <w:r w:rsidR="00706C99" w:rsidRPr="005127A2">
        <w:rPr>
          <w:rFonts w:eastAsia="微软雅黑"/>
          <w:sz w:val="24"/>
          <w:szCs w:val="24"/>
        </w:rPr>
        <w:t>At</w:t>
      </w:r>
      <w:r w:rsidR="00D80167" w:rsidRPr="005127A2">
        <w:rPr>
          <w:rFonts w:eastAsia="微软雅黑"/>
          <w:sz w:val="24"/>
          <w:szCs w:val="24"/>
        </w:rPr>
        <w:t xml:space="preserve"> the end of June, loans to small and </w:t>
      </w:r>
      <w:r w:rsidR="00D80167" w:rsidRPr="005127A2">
        <w:rPr>
          <w:rFonts w:eastAsia="微软雅黑"/>
          <w:sz w:val="24"/>
          <w:szCs w:val="24"/>
        </w:rPr>
        <w:lastRenderedPageBreak/>
        <w:t xml:space="preserve">micro </w:t>
      </w:r>
      <w:r w:rsidR="00706C99" w:rsidRPr="005127A2">
        <w:rPr>
          <w:rFonts w:eastAsia="微软雅黑"/>
          <w:sz w:val="24"/>
          <w:szCs w:val="24"/>
        </w:rPr>
        <w:t>enterprises</w:t>
      </w:r>
      <w:r w:rsidR="00D80167" w:rsidRPr="005127A2">
        <w:rPr>
          <w:rFonts w:eastAsia="微软雅黑"/>
          <w:sz w:val="24"/>
          <w:szCs w:val="24"/>
        </w:rPr>
        <w:t xml:space="preserve"> reached RMB</w:t>
      </w:r>
      <w:r w:rsidR="00CE0ABE" w:rsidRPr="005127A2">
        <w:rPr>
          <w:rFonts w:eastAsia="微软雅黑"/>
          <w:sz w:val="24"/>
          <w:szCs w:val="24"/>
        </w:rPr>
        <w:t>1</w:t>
      </w:r>
      <w:proofErr w:type="gramStart"/>
      <w:r w:rsidR="00CE0ABE" w:rsidRPr="005127A2">
        <w:rPr>
          <w:rFonts w:eastAsia="微软雅黑"/>
          <w:sz w:val="24"/>
          <w:szCs w:val="24"/>
        </w:rPr>
        <w:t>,490</w:t>
      </w:r>
      <w:r w:rsidR="003C67DB" w:rsidRPr="005127A2">
        <w:rPr>
          <w:rFonts w:eastAsia="微软雅黑"/>
          <w:sz w:val="24"/>
          <w:szCs w:val="24"/>
        </w:rPr>
        <w:t>.</w:t>
      </w:r>
      <w:r w:rsidR="003C67DB" w:rsidRPr="005127A2">
        <w:rPr>
          <w:rFonts w:eastAsia="微软雅黑"/>
          <w:sz w:val="24"/>
          <w:szCs w:val="24"/>
          <w:lang w:eastAsia="zh-CN"/>
        </w:rPr>
        <w:t>07</w:t>
      </w:r>
      <w:proofErr w:type="gramEnd"/>
      <w:r w:rsidR="00F11200" w:rsidRPr="005127A2">
        <w:rPr>
          <w:rFonts w:eastAsia="微软雅黑"/>
          <w:sz w:val="24"/>
          <w:szCs w:val="24"/>
        </w:rPr>
        <w:t xml:space="preserve"> b</w:t>
      </w:r>
      <w:r w:rsidR="00A75C7E" w:rsidRPr="005127A2">
        <w:rPr>
          <w:rFonts w:eastAsia="微软雅黑"/>
          <w:sz w:val="24"/>
          <w:szCs w:val="24"/>
        </w:rPr>
        <w:t>illion</w:t>
      </w:r>
      <w:r w:rsidR="00D80167" w:rsidRPr="005127A2">
        <w:rPr>
          <w:rFonts w:eastAsia="微软雅黑"/>
          <w:sz w:val="24"/>
          <w:szCs w:val="24"/>
        </w:rPr>
        <w:t xml:space="preserve">, </w:t>
      </w:r>
      <w:r w:rsidR="00CD47F0" w:rsidRPr="005127A2">
        <w:rPr>
          <w:rFonts w:eastAsia="微软雅黑"/>
          <w:sz w:val="24"/>
          <w:szCs w:val="24"/>
        </w:rPr>
        <w:t xml:space="preserve">representing an increase of </w:t>
      </w:r>
      <w:r w:rsidR="00D80167" w:rsidRPr="005127A2">
        <w:rPr>
          <w:rFonts w:eastAsia="微软雅黑"/>
          <w:sz w:val="24"/>
          <w:szCs w:val="24"/>
        </w:rPr>
        <w:t>RMB</w:t>
      </w:r>
      <w:r w:rsidR="00CE0ABE" w:rsidRPr="005127A2">
        <w:rPr>
          <w:rFonts w:eastAsia="微软雅黑"/>
          <w:sz w:val="24"/>
          <w:szCs w:val="24"/>
        </w:rPr>
        <w:t>48</w:t>
      </w:r>
      <w:r w:rsidR="003C67DB" w:rsidRPr="005127A2">
        <w:rPr>
          <w:rFonts w:eastAsia="微软雅黑"/>
          <w:sz w:val="24"/>
          <w:szCs w:val="24"/>
        </w:rPr>
        <w:t>.</w:t>
      </w:r>
      <w:r w:rsidR="003C67DB" w:rsidRPr="005127A2">
        <w:rPr>
          <w:rFonts w:eastAsia="微软雅黑"/>
          <w:sz w:val="24"/>
          <w:szCs w:val="24"/>
          <w:lang w:eastAsia="zh-CN"/>
        </w:rPr>
        <w:t>18</w:t>
      </w:r>
      <w:r w:rsidR="00D80167" w:rsidRPr="005127A2">
        <w:rPr>
          <w:rFonts w:eastAsia="微软雅黑"/>
          <w:sz w:val="24"/>
          <w:szCs w:val="24"/>
        </w:rPr>
        <w:t xml:space="preserve"> </w:t>
      </w:r>
      <w:r w:rsidR="00F11200" w:rsidRPr="005127A2">
        <w:rPr>
          <w:rFonts w:eastAsia="微软雅黑"/>
          <w:sz w:val="24"/>
          <w:szCs w:val="24"/>
        </w:rPr>
        <w:t>b</w:t>
      </w:r>
      <w:r w:rsidR="00A75C7E" w:rsidRPr="005127A2">
        <w:rPr>
          <w:rFonts w:eastAsia="微软雅黑"/>
          <w:sz w:val="24"/>
          <w:szCs w:val="24"/>
        </w:rPr>
        <w:t xml:space="preserve">illion </w:t>
      </w:r>
      <w:r w:rsidR="00071ABA" w:rsidRPr="005127A2">
        <w:rPr>
          <w:rFonts w:eastAsia="微软雅黑"/>
          <w:sz w:val="24"/>
          <w:szCs w:val="24"/>
        </w:rPr>
        <w:t>since</w:t>
      </w:r>
      <w:r w:rsidR="00D80167" w:rsidRPr="005127A2">
        <w:rPr>
          <w:rFonts w:eastAsia="微软雅黑"/>
          <w:sz w:val="24"/>
          <w:szCs w:val="24"/>
        </w:rPr>
        <w:t xml:space="preserve"> the end of 2016. </w:t>
      </w:r>
      <w:r w:rsidR="00A75C7E" w:rsidRPr="005127A2">
        <w:rPr>
          <w:rFonts w:eastAsia="微软雅黑"/>
          <w:sz w:val="24"/>
          <w:szCs w:val="24"/>
        </w:rPr>
        <w:t xml:space="preserve">The number of small and micro enterprise borrowers was </w:t>
      </w:r>
      <w:r w:rsidR="00CE0ABE" w:rsidRPr="005127A2">
        <w:rPr>
          <w:rFonts w:eastAsia="微软雅黑"/>
          <w:sz w:val="24"/>
          <w:szCs w:val="24"/>
        </w:rPr>
        <w:t>397</w:t>
      </w:r>
      <w:r w:rsidR="00F11200" w:rsidRPr="005127A2">
        <w:rPr>
          <w:rFonts w:eastAsia="微软雅黑"/>
          <w:sz w:val="24"/>
          <w:szCs w:val="24"/>
        </w:rPr>
        <w:t>,400</w:t>
      </w:r>
      <w:r w:rsidR="00A75C7E" w:rsidRPr="005127A2">
        <w:rPr>
          <w:rFonts w:eastAsia="微软雅黑"/>
          <w:sz w:val="24"/>
          <w:szCs w:val="24"/>
        </w:rPr>
        <w:t xml:space="preserve">, </w:t>
      </w:r>
      <w:r w:rsidR="00BF6679" w:rsidRPr="005127A2">
        <w:rPr>
          <w:rFonts w:eastAsia="微软雅黑"/>
          <w:sz w:val="24"/>
          <w:szCs w:val="24"/>
        </w:rPr>
        <w:t xml:space="preserve">representing </w:t>
      </w:r>
      <w:r w:rsidR="00A75C7E" w:rsidRPr="005127A2">
        <w:rPr>
          <w:rFonts w:eastAsia="微软雅黑"/>
          <w:sz w:val="24"/>
          <w:szCs w:val="24"/>
        </w:rPr>
        <w:t xml:space="preserve">an 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increase of 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88</w:t>
      </w:r>
      <w:r w:rsidR="00F11200" w:rsidRPr="005127A2">
        <w:rPr>
          <w:rFonts w:eastAsia="微软雅黑"/>
          <w:color w:val="000000" w:themeColor="text1"/>
          <w:sz w:val="24"/>
          <w:szCs w:val="24"/>
        </w:rPr>
        <w:t>,500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071ABA" w:rsidRPr="005127A2">
        <w:rPr>
          <w:rFonts w:eastAsia="微软雅黑"/>
          <w:color w:val="000000" w:themeColor="text1"/>
          <w:sz w:val="24"/>
          <w:szCs w:val="24"/>
        </w:rPr>
        <w:t>since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 2016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 xml:space="preserve">. 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The 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availability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 rate of loan applications for small and micro enterprises was </w:t>
      </w:r>
      <w:r w:rsidR="009577FF" w:rsidRPr="005127A2">
        <w:rPr>
          <w:rFonts w:eastAsia="微软雅黑"/>
          <w:color w:val="000000" w:themeColor="text1"/>
          <w:sz w:val="24"/>
          <w:szCs w:val="24"/>
          <w:lang w:eastAsia="zh-CN"/>
        </w:rPr>
        <w:t>92.86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%, up by </w:t>
      </w:r>
      <w:r w:rsidR="009577FF" w:rsidRPr="005127A2">
        <w:rPr>
          <w:rFonts w:eastAsia="微软雅黑"/>
          <w:color w:val="000000" w:themeColor="text1"/>
          <w:sz w:val="24"/>
          <w:szCs w:val="24"/>
          <w:lang w:eastAsia="zh-CN"/>
        </w:rPr>
        <w:t>1.95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 percentage points </w:t>
      </w:r>
      <w:r w:rsidR="00071ABA" w:rsidRPr="005127A2">
        <w:rPr>
          <w:rFonts w:eastAsia="微软雅黑"/>
          <w:color w:val="000000" w:themeColor="text1"/>
          <w:sz w:val="24"/>
          <w:szCs w:val="24"/>
        </w:rPr>
        <w:t>since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 2016, fulfilling the regulatory requirements of “Three No Less Than”.</w:t>
      </w:r>
    </w:p>
    <w:p w14:paraId="2D7E391C" w14:textId="4134832A" w:rsidR="00D80167" w:rsidRPr="005127A2" w:rsidRDefault="00D80167" w:rsidP="005924BD">
      <w:pPr>
        <w:snapToGrid w:val="0"/>
        <w:spacing w:beforeLines="50" w:before="156" w:line="360" w:lineRule="exact"/>
        <w:jc w:val="both"/>
        <w:rPr>
          <w:rFonts w:eastAsia="微软雅黑"/>
          <w:color w:val="000000" w:themeColor="text1"/>
          <w:sz w:val="24"/>
          <w:szCs w:val="24"/>
        </w:rPr>
      </w:pPr>
      <w:r w:rsidRPr="005127A2">
        <w:rPr>
          <w:rFonts w:eastAsia="微软雅黑"/>
          <w:color w:val="000000" w:themeColor="text1"/>
          <w:sz w:val="24"/>
          <w:szCs w:val="24"/>
        </w:rPr>
        <w:t xml:space="preserve">The </w:t>
      </w:r>
      <w:r w:rsidR="00071ABA" w:rsidRPr="005127A2">
        <w:rPr>
          <w:rFonts w:eastAsia="微软雅黑"/>
          <w:color w:val="000000" w:themeColor="text1"/>
          <w:sz w:val="24"/>
          <w:szCs w:val="24"/>
        </w:rPr>
        <w:t>B</w:t>
      </w:r>
      <w:r w:rsidRPr="005127A2">
        <w:rPr>
          <w:rFonts w:eastAsia="微软雅黑"/>
          <w:color w:val="000000" w:themeColor="text1"/>
          <w:sz w:val="24"/>
          <w:szCs w:val="24"/>
        </w:rPr>
        <w:t>ank continued to maintain</w:t>
      </w:r>
      <w:r w:rsidR="00382FE3" w:rsidRPr="005127A2">
        <w:rPr>
          <w:rFonts w:eastAsia="微软雅黑"/>
          <w:color w:val="000000" w:themeColor="text1"/>
          <w:sz w:val="24"/>
          <w:szCs w:val="24"/>
        </w:rPr>
        <w:t xml:space="preserve"> its core competitiveness in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housing finance. 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>At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the end of June, residential mortgage loans</w:t>
      </w:r>
      <w:r w:rsidR="00D109EB" w:rsidRPr="005127A2">
        <w:rPr>
          <w:rFonts w:eastAsia="微软雅黑"/>
          <w:color w:val="000000" w:themeColor="text1"/>
          <w:sz w:val="24"/>
          <w:szCs w:val="24"/>
        </w:rPr>
        <w:t xml:space="preserve"> had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increased by </w:t>
      </w:r>
      <w:r w:rsidR="009577FF" w:rsidRPr="005127A2">
        <w:rPr>
          <w:rFonts w:eastAsia="微软雅黑"/>
          <w:color w:val="000000" w:themeColor="text1"/>
          <w:sz w:val="24"/>
          <w:szCs w:val="24"/>
          <w:lang w:eastAsia="zh-CN"/>
        </w:rPr>
        <w:t>9.50</w:t>
      </w:r>
      <w:r w:rsidRPr="005127A2">
        <w:rPr>
          <w:rFonts w:eastAsia="微软雅黑"/>
          <w:color w:val="000000" w:themeColor="text1"/>
          <w:sz w:val="24"/>
          <w:szCs w:val="24"/>
        </w:rPr>
        <w:t>%</w:t>
      </w:r>
      <w:r w:rsidR="00592E29"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071ABA" w:rsidRPr="005127A2">
        <w:rPr>
          <w:rFonts w:eastAsia="微软雅黑"/>
          <w:color w:val="000000" w:themeColor="text1"/>
          <w:sz w:val="24"/>
          <w:szCs w:val="24"/>
        </w:rPr>
        <w:t xml:space="preserve">since </w:t>
      </w:r>
      <w:r w:rsidR="00592E29" w:rsidRPr="005127A2">
        <w:rPr>
          <w:rFonts w:eastAsia="微软雅黑"/>
          <w:color w:val="000000" w:themeColor="text1"/>
          <w:sz w:val="24"/>
          <w:szCs w:val="24"/>
        </w:rPr>
        <w:t>the end of 2016 to RMB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3</w:t>
      </w:r>
      <w:proofErr w:type="gramStart"/>
      <w:r w:rsidR="00CE0ABE" w:rsidRPr="005127A2">
        <w:rPr>
          <w:rFonts w:eastAsia="微软雅黑"/>
          <w:color w:val="000000" w:themeColor="text1"/>
          <w:sz w:val="24"/>
          <w:szCs w:val="24"/>
        </w:rPr>
        <w:t>,926</w:t>
      </w:r>
      <w:r w:rsidR="003C67DB" w:rsidRPr="005127A2">
        <w:rPr>
          <w:rFonts w:eastAsia="微软雅黑"/>
          <w:color w:val="000000" w:themeColor="text1"/>
          <w:sz w:val="24"/>
          <w:szCs w:val="24"/>
        </w:rPr>
        <w:t>.</w:t>
      </w:r>
      <w:r w:rsidR="003C67DB" w:rsidRPr="005127A2">
        <w:rPr>
          <w:rFonts w:eastAsia="微软雅黑"/>
          <w:color w:val="000000" w:themeColor="text1"/>
          <w:sz w:val="24"/>
          <w:szCs w:val="24"/>
          <w:lang w:eastAsia="zh-CN"/>
        </w:rPr>
        <w:t>19</w:t>
      </w:r>
      <w:proofErr w:type="gramEnd"/>
      <w:r w:rsidR="00CE0ABE"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F11200" w:rsidRPr="005127A2">
        <w:rPr>
          <w:rFonts w:eastAsia="微软雅黑"/>
          <w:color w:val="000000" w:themeColor="text1"/>
          <w:sz w:val="24"/>
          <w:szCs w:val="24"/>
        </w:rPr>
        <w:t>b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illion</w:t>
      </w:r>
      <w:r w:rsidR="00592E29" w:rsidRPr="005127A2">
        <w:rPr>
          <w:rFonts w:eastAsia="微软雅黑"/>
          <w:color w:val="000000" w:themeColor="text1"/>
          <w:sz w:val="24"/>
          <w:szCs w:val="24"/>
        </w:rPr>
        <w:t>.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>The Bank steadily carried forward</w:t>
      </w:r>
      <w:r w:rsidR="000D5CD0" w:rsidRPr="005127A2">
        <w:rPr>
          <w:rFonts w:eastAsia="微软雅黑"/>
          <w:color w:val="000000" w:themeColor="text1"/>
          <w:sz w:val="24"/>
          <w:szCs w:val="24"/>
        </w:rPr>
        <w:t xml:space="preserve"> its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 xml:space="preserve"> loan business for indemnificatory housing to meet the self-occupied housing needs of low and middle-income residents and accumulatively granted 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 xml:space="preserve">personal 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>indemnificatory housing loans of RMB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5</w:t>
      </w:r>
      <w:r w:rsidR="00F11200" w:rsidRPr="005127A2">
        <w:rPr>
          <w:rFonts w:eastAsia="微软雅黑"/>
          <w:color w:val="000000" w:themeColor="text1"/>
          <w:sz w:val="24"/>
          <w:szCs w:val="24"/>
        </w:rPr>
        <w:t>.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2</w:t>
      </w:r>
      <w:r w:rsidR="003C67DB" w:rsidRPr="005127A2">
        <w:rPr>
          <w:rFonts w:eastAsia="微软雅黑"/>
          <w:color w:val="000000" w:themeColor="text1"/>
          <w:sz w:val="24"/>
          <w:szCs w:val="24"/>
          <w:lang w:eastAsia="zh-CN"/>
        </w:rPr>
        <w:t>1</w:t>
      </w:r>
      <w:r w:rsidR="00F11200" w:rsidRPr="005127A2">
        <w:rPr>
          <w:rFonts w:eastAsia="微软雅黑"/>
          <w:color w:val="000000" w:themeColor="text1"/>
          <w:sz w:val="24"/>
          <w:szCs w:val="24"/>
        </w:rPr>
        <w:t xml:space="preserve"> b</w:t>
      </w:r>
      <w:r w:rsidR="00A75C7E" w:rsidRPr="005127A2">
        <w:rPr>
          <w:rFonts w:eastAsia="微软雅黑"/>
          <w:color w:val="000000" w:themeColor="text1"/>
          <w:sz w:val="24"/>
          <w:szCs w:val="24"/>
        </w:rPr>
        <w:t>illion in the first half of 2017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>. C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onsumer finance 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 xml:space="preserve">grew 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rapidly and 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 xml:space="preserve">at the end of June, the number of credit cards issued totalled 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102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 xml:space="preserve"> million, with the spending amount reaching RMB</w:t>
      </w:r>
      <w:r w:rsidR="00CE0ABE" w:rsidRPr="005127A2">
        <w:rPr>
          <w:rFonts w:eastAsia="微软雅黑"/>
          <w:color w:val="000000" w:themeColor="text1"/>
          <w:sz w:val="24"/>
          <w:szCs w:val="24"/>
        </w:rPr>
        <w:t>1.24 tr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>illion.</w:t>
      </w:r>
    </w:p>
    <w:p w14:paraId="13221D88" w14:textId="77777777" w:rsidR="00A75C7E" w:rsidRPr="005127A2" w:rsidRDefault="00A75C7E" w:rsidP="005924BD">
      <w:pPr>
        <w:snapToGrid w:val="0"/>
        <w:spacing w:beforeLines="50" w:before="156" w:line="360" w:lineRule="exact"/>
        <w:jc w:val="both"/>
        <w:rPr>
          <w:rFonts w:eastAsia="微软雅黑"/>
          <w:color w:val="000000" w:themeColor="text1"/>
        </w:rPr>
      </w:pPr>
    </w:p>
    <w:p w14:paraId="5E47BA03" w14:textId="77777777" w:rsidR="00F11200" w:rsidRPr="005127A2" w:rsidRDefault="00D80167" w:rsidP="005924BD">
      <w:pPr>
        <w:spacing w:line="360" w:lineRule="exact"/>
        <w:jc w:val="center"/>
        <w:rPr>
          <w:rFonts w:eastAsia="彩虹粗仿宋"/>
          <w:b/>
          <w:color w:val="000000" w:themeColor="text1"/>
          <w:sz w:val="24"/>
          <w:szCs w:val="24"/>
        </w:rPr>
      </w:pPr>
      <w:r w:rsidRPr="005127A2">
        <w:rPr>
          <w:rFonts w:eastAsia="彩虹粗仿宋"/>
          <w:b/>
          <w:color w:val="000000" w:themeColor="text1"/>
          <w:sz w:val="24"/>
          <w:szCs w:val="24"/>
        </w:rPr>
        <w:t xml:space="preserve">Understanding the </w:t>
      </w:r>
      <w:r w:rsidR="00483B18" w:rsidRPr="005127A2">
        <w:rPr>
          <w:rFonts w:eastAsia="彩虹粗仿宋"/>
          <w:b/>
          <w:color w:val="000000" w:themeColor="text1"/>
          <w:sz w:val="24"/>
          <w:szCs w:val="24"/>
        </w:rPr>
        <w:t xml:space="preserve">Pattern </w:t>
      </w:r>
      <w:r w:rsidRPr="005127A2">
        <w:rPr>
          <w:rFonts w:eastAsia="彩虹粗仿宋"/>
          <w:b/>
          <w:color w:val="000000" w:themeColor="text1"/>
          <w:sz w:val="24"/>
          <w:szCs w:val="24"/>
        </w:rPr>
        <w:t xml:space="preserve">of </w:t>
      </w:r>
      <w:r w:rsidR="00483B18" w:rsidRPr="005127A2">
        <w:rPr>
          <w:rFonts w:eastAsia="彩虹粗仿宋"/>
          <w:b/>
          <w:color w:val="000000" w:themeColor="text1"/>
          <w:sz w:val="24"/>
          <w:szCs w:val="24"/>
        </w:rPr>
        <w:t>Financial Risks and</w:t>
      </w:r>
      <w:r w:rsidRPr="005127A2">
        <w:rPr>
          <w:rFonts w:eastAsia="彩虹粗仿宋"/>
          <w:b/>
          <w:color w:val="000000" w:themeColor="text1"/>
          <w:sz w:val="24"/>
          <w:szCs w:val="24"/>
        </w:rPr>
        <w:t xml:space="preserve"> </w:t>
      </w:r>
    </w:p>
    <w:p w14:paraId="64E63C67" w14:textId="304B92B3" w:rsidR="00D80167" w:rsidRPr="005127A2" w:rsidRDefault="000D5CD0" w:rsidP="005924BD">
      <w:pPr>
        <w:spacing w:line="360" w:lineRule="exact"/>
        <w:jc w:val="center"/>
        <w:rPr>
          <w:rFonts w:eastAsia="彩虹粗仿宋"/>
          <w:b/>
          <w:color w:val="000000" w:themeColor="text1"/>
          <w:sz w:val="24"/>
          <w:szCs w:val="24"/>
        </w:rPr>
      </w:pPr>
      <w:r w:rsidRPr="005127A2">
        <w:rPr>
          <w:rFonts w:eastAsia="彩虹粗仿宋"/>
          <w:b/>
          <w:color w:val="000000" w:themeColor="text1"/>
          <w:sz w:val="24"/>
          <w:szCs w:val="24"/>
        </w:rPr>
        <w:t>Managing</w:t>
      </w:r>
      <w:r w:rsidR="00483B18" w:rsidRPr="005127A2">
        <w:rPr>
          <w:rFonts w:eastAsia="彩虹粗仿宋"/>
          <w:b/>
          <w:color w:val="000000" w:themeColor="text1"/>
          <w:sz w:val="24"/>
          <w:szCs w:val="24"/>
        </w:rPr>
        <w:t xml:space="preserve"> </w:t>
      </w:r>
      <w:r w:rsidR="00D80167" w:rsidRPr="005127A2">
        <w:rPr>
          <w:rFonts w:eastAsia="彩虹粗仿宋"/>
          <w:b/>
          <w:color w:val="000000" w:themeColor="text1"/>
          <w:sz w:val="24"/>
          <w:szCs w:val="24"/>
        </w:rPr>
        <w:t xml:space="preserve">the </w:t>
      </w:r>
      <w:r w:rsidR="00483B18" w:rsidRPr="005127A2">
        <w:rPr>
          <w:rFonts w:eastAsia="彩虹粗仿宋"/>
          <w:b/>
          <w:color w:val="000000" w:themeColor="text1"/>
          <w:sz w:val="24"/>
          <w:szCs w:val="24"/>
        </w:rPr>
        <w:t>Bottom L</w:t>
      </w:r>
      <w:r w:rsidR="00D80167" w:rsidRPr="005127A2">
        <w:rPr>
          <w:rFonts w:eastAsia="彩虹粗仿宋"/>
          <w:b/>
          <w:color w:val="000000" w:themeColor="text1"/>
          <w:sz w:val="24"/>
          <w:szCs w:val="24"/>
        </w:rPr>
        <w:t xml:space="preserve">ine </w:t>
      </w:r>
      <w:proofErr w:type="gramStart"/>
      <w:r w:rsidR="00483B18" w:rsidRPr="005127A2">
        <w:rPr>
          <w:rFonts w:eastAsia="彩虹粗仿宋"/>
          <w:b/>
          <w:color w:val="000000" w:themeColor="text1"/>
          <w:sz w:val="24"/>
          <w:szCs w:val="24"/>
        </w:rPr>
        <w:t>Through</w:t>
      </w:r>
      <w:proofErr w:type="gramEnd"/>
      <w:r w:rsidR="00483B18" w:rsidRPr="005127A2">
        <w:rPr>
          <w:rFonts w:eastAsia="彩虹粗仿宋"/>
          <w:b/>
          <w:color w:val="000000" w:themeColor="text1"/>
          <w:sz w:val="24"/>
          <w:szCs w:val="24"/>
        </w:rPr>
        <w:t xml:space="preserve"> Targeted Management </w:t>
      </w:r>
      <w:r w:rsidR="00D80167" w:rsidRPr="005127A2">
        <w:rPr>
          <w:rFonts w:eastAsia="彩虹粗仿宋"/>
          <w:b/>
          <w:color w:val="000000" w:themeColor="text1"/>
          <w:sz w:val="24"/>
          <w:szCs w:val="24"/>
        </w:rPr>
        <w:t xml:space="preserve">and </w:t>
      </w:r>
      <w:r w:rsidR="00483B18" w:rsidRPr="005127A2">
        <w:rPr>
          <w:rFonts w:eastAsia="彩虹粗仿宋"/>
          <w:b/>
          <w:color w:val="000000" w:themeColor="text1"/>
          <w:sz w:val="24"/>
          <w:szCs w:val="24"/>
        </w:rPr>
        <w:t>Control</w:t>
      </w:r>
    </w:p>
    <w:p w14:paraId="30D019B9" w14:textId="77777777" w:rsidR="00706C99" w:rsidRPr="005127A2" w:rsidRDefault="00706C99" w:rsidP="005924BD">
      <w:pPr>
        <w:spacing w:line="360" w:lineRule="exact"/>
        <w:ind w:firstLineChars="200" w:firstLine="482"/>
        <w:jc w:val="center"/>
        <w:rPr>
          <w:rFonts w:eastAsia="彩虹粗仿宋"/>
          <w:b/>
          <w:color w:val="000000" w:themeColor="text1"/>
          <w:sz w:val="24"/>
          <w:szCs w:val="24"/>
        </w:rPr>
      </w:pPr>
    </w:p>
    <w:p w14:paraId="1EF0CEE4" w14:textId="08135C0E" w:rsidR="00D80167" w:rsidRPr="005127A2" w:rsidRDefault="00D80167" w:rsidP="005924BD">
      <w:pPr>
        <w:snapToGrid w:val="0"/>
        <w:spacing w:beforeLines="50" w:before="156" w:line="360" w:lineRule="exact"/>
        <w:jc w:val="both"/>
        <w:rPr>
          <w:rFonts w:eastAsia="微软雅黑"/>
          <w:color w:val="000000" w:themeColor="text1"/>
          <w:sz w:val="24"/>
          <w:szCs w:val="24"/>
        </w:rPr>
      </w:pPr>
      <w:r w:rsidRPr="005127A2">
        <w:rPr>
          <w:rFonts w:eastAsia="微软雅黑"/>
          <w:color w:val="000000" w:themeColor="text1"/>
          <w:sz w:val="24"/>
          <w:szCs w:val="24"/>
        </w:rPr>
        <w:t xml:space="preserve">In 2017, CCB has continued to 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>enhance its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risk management system, and study</w:t>
      </w:r>
      <w:r w:rsidR="00EE3188" w:rsidRPr="005127A2">
        <w:rPr>
          <w:rFonts w:eastAsia="微软雅黑"/>
          <w:color w:val="000000" w:themeColor="text1"/>
          <w:sz w:val="24"/>
          <w:szCs w:val="24"/>
        </w:rPr>
        <w:t xml:space="preserve"> in-depth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the evolution pattern of the occurrence, transference and transmission of risks 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>in order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to identify and control risks 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>more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accurately. 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>Through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 xml:space="preserve">its </w:t>
      </w:r>
      <w:r w:rsidR="005401D8" w:rsidRPr="005127A2">
        <w:rPr>
          <w:rFonts w:eastAsia="微软雅黑"/>
          <w:color w:val="000000" w:themeColor="text1"/>
          <w:sz w:val="24"/>
          <w:szCs w:val="24"/>
        </w:rPr>
        <w:t xml:space="preserve">business </w:t>
      </w:r>
      <w:r w:rsidRPr="005127A2">
        <w:rPr>
          <w:rFonts w:eastAsia="微软雅黑"/>
          <w:color w:val="000000" w:themeColor="text1"/>
          <w:sz w:val="24"/>
          <w:szCs w:val="24"/>
        </w:rPr>
        <w:t>operation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>s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, the Bank has </w:t>
      </w:r>
      <w:r w:rsidR="005401D8" w:rsidRPr="005127A2">
        <w:rPr>
          <w:rFonts w:eastAsia="微软雅黑"/>
          <w:color w:val="000000" w:themeColor="text1"/>
          <w:sz w:val="24"/>
          <w:szCs w:val="24"/>
        </w:rPr>
        <w:t>conscientiously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helped to maintain financial security and </w:t>
      </w:r>
      <w:r w:rsidR="005401D8" w:rsidRPr="005127A2">
        <w:rPr>
          <w:rFonts w:eastAsia="微软雅黑"/>
          <w:color w:val="000000" w:themeColor="text1"/>
          <w:sz w:val="24"/>
          <w:szCs w:val="24"/>
        </w:rPr>
        <w:t xml:space="preserve">create 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stability </w:t>
      </w:r>
      <w:r w:rsidR="005401D8" w:rsidRPr="005127A2">
        <w:rPr>
          <w:rFonts w:eastAsia="微软雅黑"/>
          <w:color w:val="000000" w:themeColor="text1"/>
          <w:sz w:val="24"/>
          <w:szCs w:val="24"/>
        </w:rPr>
        <w:t xml:space="preserve">in the market through </w:t>
      </w:r>
      <w:r w:rsidRPr="005127A2">
        <w:rPr>
          <w:rFonts w:eastAsia="微软雅黑"/>
          <w:color w:val="000000" w:themeColor="text1"/>
          <w:sz w:val="24"/>
          <w:szCs w:val="24"/>
        </w:rPr>
        <w:t>its role as a state-owned financial institution</w:t>
      </w:r>
      <w:r w:rsidR="00483B18" w:rsidRPr="005127A2">
        <w:rPr>
          <w:rFonts w:eastAsia="微软雅黑"/>
          <w:color w:val="000000" w:themeColor="text1"/>
          <w:sz w:val="24"/>
          <w:szCs w:val="24"/>
        </w:rPr>
        <w:t xml:space="preserve">. The Bank has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>introduced a number of measures</w:t>
      </w:r>
      <w:r w:rsidR="000D30CC" w:rsidRPr="005127A2" w:rsidDel="00483B18">
        <w:rPr>
          <w:rFonts w:eastAsia="微软雅黑"/>
          <w:color w:val="000000" w:themeColor="text1"/>
          <w:sz w:val="24"/>
          <w:szCs w:val="24"/>
        </w:rPr>
        <w:t xml:space="preserve">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to 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identify, assess and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mitigate </w:t>
      </w:r>
      <w:r w:rsidRPr="005127A2">
        <w:rPr>
          <w:rFonts w:eastAsia="微软雅黑"/>
          <w:color w:val="000000" w:themeColor="text1"/>
          <w:sz w:val="24"/>
          <w:szCs w:val="24"/>
        </w:rPr>
        <w:t>risks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 more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scienti</w:t>
      </w:r>
      <w:r w:rsidR="00EE3188" w:rsidRPr="005127A2">
        <w:rPr>
          <w:rFonts w:eastAsia="微软雅黑"/>
          <w:color w:val="000000" w:themeColor="text1"/>
          <w:sz w:val="24"/>
          <w:szCs w:val="24"/>
        </w:rPr>
        <w:t>fically, detect risks up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front,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improve 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the cooperative risk-prevention and -management system, and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coordinate the 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liquidity management of the </w:t>
      </w:r>
      <w:r w:rsidR="000D5CD0" w:rsidRPr="005127A2">
        <w:rPr>
          <w:rFonts w:eastAsia="微软雅黑"/>
          <w:color w:val="000000" w:themeColor="text1"/>
          <w:sz w:val="24"/>
          <w:szCs w:val="24"/>
        </w:rPr>
        <w:t xml:space="preserve">Bank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more </w:t>
      </w:r>
      <w:r w:rsidRPr="005127A2">
        <w:rPr>
          <w:rFonts w:eastAsia="微软雅黑"/>
          <w:color w:val="000000" w:themeColor="text1"/>
          <w:sz w:val="24"/>
          <w:szCs w:val="24"/>
        </w:rPr>
        <w:t>scientifically.</w:t>
      </w:r>
    </w:p>
    <w:p w14:paraId="083AD373" w14:textId="41ED3C73" w:rsidR="00C30E63" w:rsidRPr="005127A2" w:rsidRDefault="004278A4" w:rsidP="005924BD">
      <w:pPr>
        <w:snapToGrid w:val="0"/>
        <w:spacing w:beforeLines="50" w:before="156" w:line="360" w:lineRule="exact"/>
        <w:jc w:val="both"/>
        <w:rPr>
          <w:rFonts w:eastAsia="微软雅黑"/>
          <w:color w:val="000000" w:themeColor="text1"/>
          <w:sz w:val="24"/>
          <w:szCs w:val="24"/>
        </w:rPr>
      </w:pPr>
      <w:r w:rsidRPr="005127A2">
        <w:rPr>
          <w:rFonts w:eastAsia="微软雅黑"/>
          <w:color w:val="000000" w:themeColor="text1"/>
          <w:sz w:val="24"/>
          <w:szCs w:val="24"/>
        </w:rPr>
        <w:t>The Bank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 xml:space="preserve"> focused on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>embedding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 xml:space="preserve"> comprehensive risk management in all segments of the </w:t>
      </w:r>
      <w:r w:rsidR="000D5CD0" w:rsidRPr="005127A2">
        <w:rPr>
          <w:rFonts w:eastAsia="微软雅黑"/>
          <w:color w:val="000000" w:themeColor="text1"/>
          <w:sz w:val="24"/>
          <w:szCs w:val="24"/>
        </w:rPr>
        <w:t>Bank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>, cove</w:t>
      </w:r>
      <w:r w:rsidR="00882756" w:rsidRPr="005127A2">
        <w:rPr>
          <w:rFonts w:eastAsia="微软雅黑"/>
          <w:color w:val="000000" w:themeColor="text1"/>
          <w:sz w:val="24"/>
          <w:szCs w:val="24"/>
        </w:rPr>
        <w:t xml:space="preserve">ring all types of risks. It 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 xml:space="preserve">strengthened 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issues 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>monitoring and alerts, the assessment and diagnosis of risks, and</w:t>
      </w:r>
      <w:r w:rsidR="000D30CC"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9C39D7" w:rsidRPr="005127A2">
        <w:rPr>
          <w:rFonts w:eastAsia="微软雅黑"/>
          <w:color w:val="000000" w:themeColor="text1"/>
          <w:sz w:val="24"/>
          <w:szCs w:val="24"/>
        </w:rPr>
        <w:t xml:space="preserve">enhanced the 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>whole-process risk ma</w:t>
      </w:r>
      <w:r w:rsidR="00882756" w:rsidRPr="005127A2">
        <w:rPr>
          <w:rFonts w:eastAsia="微软雅黑"/>
          <w:color w:val="000000" w:themeColor="text1"/>
          <w:sz w:val="24"/>
          <w:szCs w:val="24"/>
        </w:rPr>
        <w:t>nagement</w:t>
      </w:r>
      <w:r w:rsidR="009C39D7" w:rsidRPr="005127A2">
        <w:rPr>
          <w:rFonts w:eastAsia="微软雅黑"/>
          <w:color w:val="000000" w:themeColor="text1"/>
          <w:sz w:val="24"/>
          <w:szCs w:val="24"/>
        </w:rPr>
        <w:t xml:space="preserve"> system</w:t>
      </w:r>
      <w:r w:rsidR="00882756" w:rsidRPr="005127A2">
        <w:rPr>
          <w:rFonts w:eastAsia="微软雅黑"/>
          <w:color w:val="000000" w:themeColor="text1"/>
          <w:sz w:val="24"/>
          <w:szCs w:val="24"/>
        </w:rPr>
        <w:t xml:space="preserve">. 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>In addition</w:t>
      </w:r>
      <w:r w:rsidR="00882756" w:rsidRPr="005127A2">
        <w:rPr>
          <w:rFonts w:eastAsia="微软雅黑"/>
          <w:color w:val="000000" w:themeColor="text1"/>
          <w:sz w:val="24"/>
          <w:szCs w:val="24"/>
        </w:rPr>
        <w:t xml:space="preserve">, the Bank 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 xml:space="preserve">enhanced 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 xml:space="preserve">its issues 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>monito</w:t>
      </w:r>
      <w:r w:rsidR="00B24412" w:rsidRPr="005127A2">
        <w:rPr>
          <w:rFonts w:eastAsia="微软雅黑"/>
          <w:color w:val="000000" w:themeColor="text1"/>
          <w:sz w:val="24"/>
          <w:szCs w:val="24"/>
        </w:rPr>
        <w:t xml:space="preserve">ring 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 xml:space="preserve">across 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>its subsidiaries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 xml:space="preserve"> to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 xml:space="preserve">assess </w:t>
      </w:r>
      <w:r w:rsidR="007842A3" w:rsidRPr="005127A2">
        <w:rPr>
          <w:rFonts w:eastAsia="微软雅黑"/>
          <w:color w:val="000000" w:themeColor="text1"/>
          <w:sz w:val="24"/>
          <w:szCs w:val="24"/>
        </w:rPr>
        <w:t>their business risks in a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 xml:space="preserve"> more</w:t>
      </w:r>
      <w:r w:rsidR="007842A3" w:rsidRPr="005127A2">
        <w:rPr>
          <w:rFonts w:eastAsia="微软雅黑"/>
          <w:color w:val="000000" w:themeColor="text1"/>
          <w:sz w:val="24"/>
          <w:szCs w:val="24"/>
        </w:rPr>
        <w:t xml:space="preserve"> systemic manner</w:t>
      </w:r>
      <w:r w:rsidR="00D80167" w:rsidRPr="005127A2">
        <w:rPr>
          <w:rFonts w:eastAsia="微软雅黑"/>
          <w:color w:val="000000" w:themeColor="text1"/>
          <w:sz w:val="24"/>
          <w:szCs w:val="24"/>
        </w:rPr>
        <w:t>.</w:t>
      </w:r>
    </w:p>
    <w:p w14:paraId="5F0069E6" w14:textId="0D59848E" w:rsidR="00D80167" w:rsidRPr="005127A2" w:rsidRDefault="00D80167" w:rsidP="005924BD">
      <w:pPr>
        <w:snapToGrid w:val="0"/>
        <w:spacing w:beforeLines="50" w:before="156" w:line="360" w:lineRule="exact"/>
        <w:jc w:val="both"/>
        <w:rPr>
          <w:rFonts w:eastAsia="微软雅黑"/>
          <w:color w:val="000000" w:themeColor="text1"/>
          <w:sz w:val="24"/>
          <w:szCs w:val="24"/>
        </w:rPr>
      </w:pPr>
      <w:r w:rsidRPr="005127A2">
        <w:rPr>
          <w:rFonts w:eastAsia="微软雅黑"/>
          <w:color w:val="000000" w:themeColor="text1"/>
          <w:sz w:val="24"/>
          <w:szCs w:val="24"/>
        </w:rPr>
        <w:t xml:space="preserve">In the first half of 2017, the Bank 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 xml:space="preserve">reported </w:t>
      </w:r>
      <w:r w:rsidRPr="005127A2">
        <w:rPr>
          <w:rFonts w:eastAsia="微软雅黑"/>
          <w:color w:val="000000" w:themeColor="text1"/>
          <w:sz w:val="24"/>
          <w:szCs w:val="24"/>
        </w:rPr>
        <w:t>positive trends</w:t>
      </w:r>
      <w:r w:rsidR="00C30E63" w:rsidRPr="005127A2">
        <w:rPr>
          <w:rFonts w:eastAsia="微软雅黑"/>
          <w:color w:val="000000" w:themeColor="text1"/>
          <w:sz w:val="24"/>
          <w:szCs w:val="24"/>
        </w:rPr>
        <w:t xml:space="preserve"> across all regulatory indicators</w:t>
      </w:r>
      <w:r w:rsidRPr="005127A2">
        <w:rPr>
          <w:rFonts w:eastAsia="微软雅黑"/>
          <w:color w:val="000000" w:themeColor="text1"/>
          <w:sz w:val="24"/>
          <w:szCs w:val="24"/>
        </w:rPr>
        <w:t>, and th</w:t>
      </w:r>
      <w:r w:rsidR="00863A99" w:rsidRPr="005127A2">
        <w:rPr>
          <w:rFonts w:eastAsia="微软雅黑"/>
          <w:color w:val="000000" w:themeColor="text1"/>
          <w:sz w:val="24"/>
          <w:szCs w:val="24"/>
        </w:rPr>
        <w:t xml:space="preserve">e risks faced by the </w:t>
      </w:r>
      <w:r w:rsidR="0064303E" w:rsidRPr="005127A2">
        <w:rPr>
          <w:rFonts w:eastAsia="微软雅黑"/>
          <w:color w:val="000000" w:themeColor="text1"/>
          <w:sz w:val="24"/>
          <w:szCs w:val="24"/>
          <w:lang w:eastAsia="zh-CN"/>
        </w:rPr>
        <w:t>Bank</w:t>
      </w:r>
      <w:r w:rsidR="00863A99"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Pr="005127A2">
        <w:rPr>
          <w:rFonts w:eastAsia="微软雅黑"/>
          <w:color w:val="000000" w:themeColor="text1"/>
          <w:sz w:val="24"/>
          <w:szCs w:val="24"/>
        </w:rPr>
        <w:t>remai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>ned stable and</w:t>
      </w:r>
      <w:r w:rsidR="00863A99" w:rsidRPr="005127A2">
        <w:rPr>
          <w:rFonts w:eastAsia="微软雅黑"/>
          <w:color w:val="000000" w:themeColor="text1"/>
          <w:sz w:val="24"/>
          <w:szCs w:val="24"/>
        </w:rPr>
        <w:t xml:space="preserve"> within control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>. At</w:t>
      </w:r>
      <w:r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 xml:space="preserve">the </w:t>
      </w:r>
      <w:r w:rsidRPr="005127A2">
        <w:rPr>
          <w:rFonts w:eastAsia="微软雅黑"/>
          <w:color w:val="000000" w:themeColor="text1"/>
          <w:sz w:val="24"/>
          <w:szCs w:val="24"/>
        </w:rPr>
        <w:t>end of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 xml:space="preserve"> June, the 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>non-performing loan (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>NPL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>)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 xml:space="preserve"> ratio stood at </w:t>
      </w:r>
      <w:r w:rsidR="0064303E" w:rsidRPr="005127A2">
        <w:rPr>
          <w:rFonts w:eastAsia="微软雅黑"/>
          <w:color w:val="000000" w:themeColor="text1"/>
          <w:sz w:val="24"/>
          <w:szCs w:val="24"/>
        </w:rPr>
        <w:t>1.51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 xml:space="preserve">%, </w:t>
      </w:r>
      <w:r w:rsidR="00863A99" w:rsidRPr="005127A2">
        <w:rPr>
          <w:rFonts w:eastAsia="微软雅黑"/>
          <w:color w:val="000000" w:themeColor="text1"/>
          <w:sz w:val="24"/>
          <w:szCs w:val="24"/>
        </w:rPr>
        <w:t xml:space="preserve">representing 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 xml:space="preserve">a 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lastRenderedPageBreak/>
        <w:t xml:space="preserve">decrease of </w:t>
      </w:r>
      <w:r w:rsidR="0064303E" w:rsidRPr="005127A2">
        <w:rPr>
          <w:rFonts w:eastAsia="微软雅黑"/>
          <w:color w:val="000000" w:themeColor="text1"/>
          <w:sz w:val="24"/>
          <w:szCs w:val="24"/>
        </w:rPr>
        <w:t>0.01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 xml:space="preserve"> percentage points from 2016</w:t>
      </w:r>
      <w:r w:rsidR="00863A99" w:rsidRPr="005127A2">
        <w:rPr>
          <w:rFonts w:eastAsia="微软雅黑"/>
          <w:color w:val="000000" w:themeColor="text1"/>
          <w:sz w:val="24"/>
          <w:szCs w:val="24"/>
        </w:rPr>
        <w:t>.</w:t>
      </w:r>
      <w:r w:rsidR="00FD325F" w:rsidRPr="005127A2">
        <w:rPr>
          <w:rFonts w:eastAsia="微软雅黑"/>
          <w:color w:val="000000" w:themeColor="text1"/>
          <w:sz w:val="24"/>
          <w:szCs w:val="24"/>
        </w:rPr>
        <w:t xml:space="preserve"> </w:t>
      </w:r>
      <w:r w:rsidR="00863A99" w:rsidRPr="005127A2">
        <w:rPr>
          <w:rFonts w:eastAsia="微软雅黑"/>
          <w:color w:val="000000" w:themeColor="text1"/>
          <w:sz w:val="24"/>
          <w:szCs w:val="24"/>
        </w:rPr>
        <w:t>T</w:t>
      </w:r>
      <w:r w:rsidRPr="005127A2">
        <w:rPr>
          <w:rFonts w:eastAsia="微软雅黑"/>
          <w:color w:val="000000" w:themeColor="text1"/>
          <w:sz w:val="24"/>
          <w:szCs w:val="24"/>
        </w:rPr>
        <w:t>he</w:t>
      </w:r>
      <w:r w:rsidR="00706C99" w:rsidRPr="005127A2">
        <w:rPr>
          <w:rFonts w:eastAsia="微软雅黑"/>
          <w:color w:val="000000" w:themeColor="text1"/>
          <w:sz w:val="24"/>
          <w:szCs w:val="24"/>
        </w:rPr>
        <w:t xml:space="preserve"> provision coverage ratio was </w:t>
      </w:r>
      <w:r w:rsidR="0064303E" w:rsidRPr="005127A2">
        <w:rPr>
          <w:rFonts w:eastAsia="微软雅黑"/>
          <w:color w:val="000000" w:themeColor="text1"/>
          <w:sz w:val="24"/>
          <w:szCs w:val="24"/>
        </w:rPr>
        <w:t>160.15</w:t>
      </w:r>
      <w:r w:rsidRPr="005127A2">
        <w:rPr>
          <w:rFonts w:eastAsia="微软雅黑"/>
          <w:color w:val="000000" w:themeColor="text1"/>
          <w:sz w:val="24"/>
          <w:szCs w:val="24"/>
        </w:rPr>
        <w:t>%.</w:t>
      </w:r>
    </w:p>
    <w:p w14:paraId="617B4F86" w14:textId="77777777" w:rsidR="00706C99" w:rsidRPr="005127A2" w:rsidRDefault="00706C99" w:rsidP="005924BD">
      <w:pPr>
        <w:snapToGrid w:val="0"/>
        <w:spacing w:beforeLines="50" w:before="156" w:line="360" w:lineRule="exact"/>
        <w:jc w:val="both"/>
        <w:rPr>
          <w:rFonts w:eastAsia="微软雅黑"/>
          <w:color w:val="000000" w:themeColor="text1"/>
          <w:sz w:val="24"/>
          <w:szCs w:val="24"/>
        </w:rPr>
      </w:pPr>
    </w:p>
    <w:p w14:paraId="0153200C" w14:textId="77777777" w:rsidR="00F11200" w:rsidRPr="005127A2" w:rsidRDefault="00C30E63" w:rsidP="005924BD">
      <w:pPr>
        <w:spacing w:before="130" w:after="130" w:line="360" w:lineRule="exact"/>
        <w:jc w:val="center"/>
        <w:rPr>
          <w:rFonts w:eastAsia="彩虹粗仿宋"/>
          <w:b/>
          <w:color w:val="000000" w:themeColor="text1"/>
          <w:sz w:val="24"/>
          <w:szCs w:val="24"/>
          <w:lang w:eastAsia="zh-CN"/>
        </w:rPr>
      </w:pPr>
      <w:r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>Integrated</w:t>
      </w:r>
      <w:r w:rsidR="00D80167"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 xml:space="preserve"> </w:t>
      </w:r>
      <w:r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 xml:space="preserve">Operations </w:t>
      </w:r>
      <w:r w:rsidR="00395C17"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 xml:space="preserve">are </w:t>
      </w:r>
      <w:r w:rsidR="009C39D7"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>Creating Competitive Advantage</w:t>
      </w:r>
      <w:r w:rsidR="00D80167"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 xml:space="preserve">, </w:t>
      </w:r>
    </w:p>
    <w:p w14:paraId="3CC25705" w14:textId="4B79237C" w:rsidR="00D80167" w:rsidRPr="005127A2" w:rsidRDefault="00C30E63" w:rsidP="005924BD">
      <w:pPr>
        <w:spacing w:before="130" w:after="130" w:line="360" w:lineRule="exact"/>
        <w:jc w:val="center"/>
        <w:rPr>
          <w:rFonts w:eastAsia="彩虹粗仿宋"/>
          <w:b/>
          <w:color w:val="000000" w:themeColor="text1"/>
          <w:sz w:val="24"/>
          <w:szCs w:val="24"/>
          <w:lang w:eastAsia="zh-CN"/>
        </w:rPr>
      </w:pPr>
      <w:r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 xml:space="preserve">Innovation </w:t>
      </w:r>
      <w:r w:rsidR="00395C17"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 xml:space="preserve">is </w:t>
      </w:r>
      <w:r w:rsidRPr="005127A2">
        <w:rPr>
          <w:rFonts w:eastAsia="彩虹粗仿宋"/>
          <w:b/>
          <w:color w:val="000000" w:themeColor="text1"/>
          <w:sz w:val="24"/>
          <w:szCs w:val="24"/>
          <w:lang w:eastAsia="zh-CN"/>
        </w:rPr>
        <w:t>Driving Strong Vitality</w:t>
      </w:r>
    </w:p>
    <w:p w14:paraId="7C892AF3" w14:textId="77777777" w:rsidR="00A760FB" w:rsidRPr="005127A2" w:rsidRDefault="00A760FB" w:rsidP="005924BD">
      <w:pPr>
        <w:spacing w:before="130" w:after="130" w:line="360" w:lineRule="exact"/>
        <w:jc w:val="both"/>
        <w:rPr>
          <w:rFonts w:eastAsia="彩虹粗仿宋"/>
          <w:color w:val="000000" w:themeColor="text1"/>
          <w:sz w:val="24"/>
          <w:szCs w:val="24"/>
          <w:lang w:eastAsia="zh-CN"/>
        </w:rPr>
      </w:pPr>
    </w:p>
    <w:p w14:paraId="0AC92C47" w14:textId="088C2027" w:rsidR="00D80167" w:rsidRPr="005127A2" w:rsidRDefault="00D80167" w:rsidP="005924BD">
      <w:pPr>
        <w:spacing w:before="130" w:after="130" w:line="360" w:lineRule="exact"/>
        <w:jc w:val="both"/>
        <w:rPr>
          <w:rFonts w:eastAsia="彩虹粗仿宋"/>
          <w:color w:val="000000" w:themeColor="text1"/>
          <w:sz w:val="24"/>
          <w:szCs w:val="24"/>
          <w:lang w:eastAsia="zh-CN"/>
        </w:rPr>
      </w:pP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As of the end of June 2017, </w:t>
      </w:r>
      <w:r w:rsidR="00C30E6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the Bank’s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total assets </w:t>
      </w:r>
      <w:r w:rsidR="00C30E6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across </w:t>
      </w:r>
      <w:r w:rsidR="00F5789F" w:rsidRPr="005127A2">
        <w:rPr>
          <w:rFonts w:eastAsia="彩虹粗仿宋"/>
          <w:color w:val="000000" w:themeColor="text1"/>
          <w:sz w:val="24"/>
          <w:szCs w:val="24"/>
          <w:lang w:eastAsia="zh-CN"/>
        </w:rPr>
        <w:t>all integrated operation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subsidiaries 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had grown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by </w:t>
      </w:r>
      <w:r w:rsidR="0064303E" w:rsidRPr="005127A2">
        <w:rPr>
          <w:rFonts w:eastAsia="彩虹粗仿宋"/>
          <w:color w:val="000000" w:themeColor="text1"/>
          <w:sz w:val="24"/>
          <w:szCs w:val="24"/>
          <w:lang w:eastAsia="zh-CN"/>
        </w:rPr>
        <w:t>10.41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% </w:t>
      </w:r>
      <w:r w:rsidR="00C30E6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since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the end of last year to </w:t>
      </w:r>
      <w:r w:rsidR="00F5789F" w:rsidRPr="005127A2">
        <w:rPr>
          <w:rFonts w:eastAsia="彩虹粗仿宋"/>
          <w:color w:val="000000" w:themeColor="text1"/>
          <w:sz w:val="24"/>
          <w:szCs w:val="24"/>
          <w:lang w:eastAsia="zh-CN"/>
        </w:rPr>
        <w:t>RMB409</w:t>
      </w:r>
      <w:r w:rsidR="003C67DB" w:rsidRPr="005127A2">
        <w:rPr>
          <w:rFonts w:eastAsia="彩虹粗仿宋"/>
          <w:color w:val="000000" w:themeColor="text1"/>
          <w:sz w:val="24"/>
          <w:szCs w:val="24"/>
          <w:lang w:eastAsia="zh-CN"/>
        </w:rPr>
        <w:t>.56</w:t>
      </w:r>
      <w:r w:rsidR="00F5789F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="00F11200" w:rsidRPr="005127A2">
        <w:rPr>
          <w:rFonts w:eastAsia="彩虹粗仿宋"/>
          <w:color w:val="000000" w:themeColor="text1"/>
          <w:sz w:val="24"/>
          <w:szCs w:val="24"/>
          <w:lang w:eastAsia="zh-CN"/>
        </w:rPr>
        <w:t>b</w:t>
      </w:r>
      <w:r w:rsidR="00F5789F" w:rsidRPr="005127A2">
        <w:rPr>
          <w:rFonts w:eastAsia="彩虹粗仿宋"/>
          <w:color w:val="000000" w:themeColor="text1"/>
          <w:sz w:val="24"/>
          <w:szCs w:val="24"/>
          <w:lang w:eastAsia="zh-CN"/>
        </w:rPr>
        <w:t>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, and the net profit grew </w:t>
      </w:r>
      <w:r w:rsidR="0064303E" w:rsidRPr="005127A2">
        <w:rPr>
          <w:rFonts w:eastAsia="彩虹粗仿宋"/>
          <w:color w:val="000000" w:themeColor="text1"/>
          <w:sz w:val="24"/>
          <w:szCs w:val="24"/>
          <w:lang w:eastAsia="zh-CN"/>
        </w:rPr>
        <w:t>20.89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% y</w:t>
      </w:r>
      <w:r w:rsidR="00EC4318" w:rsidRPr="005127A2">
        <w:rPr>
          <w:rFonts w:eastAsia="彩虹粗仿宋"/>
          <w:color w:val="000000" w:themeColor="text1"/>
          <w:sz w:val="24"/>
          <w:szCs w:val="24"/>
          <w:lang w:eastAsia="zh-CN"/>
        </w:rPr>
        <w:t>ear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-o</w:t>
      </w:r>
      <w:r w:rsidR="00EC4318" w:rsidRPr="005127A2">
        <w:rPr>
          <w:rFonts w:eastAsia="彩虹粗仿宋"/>
          <w:color w:val="000000" w:themeColor="text1"/>
          <w:sz w:val="24"/>
          <w:szCs w:val="24"/>
          <w:lang w:eastAsia="zh-CN"/>
        </w:rPr>
        <w:t>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-y</w:t>
      </w:r>
      <w:r w:rsidR="00EC4318" w:rsidRPr="005127A2">
        <w:rPr>
          <w:rFonts w:eastAsia="彩虹粗仿宋"/>
          <w:color w:val="000000" w:themeColor="text1"/>
          <w:sz w:val="24"/>
          <w:szCs w:val="24"/>
          <w:lang w:eastAsia="zh-CN"/>
        </w:rPr>
        <w:t>ear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to </w:t>
      </w:r>
      <w:r w:rsidR="00F5789F" w:rsidRPr="005127A2">
        <w:rPr>
          <w:rFonts w:eastAsia="彩虹粗仿宋"/>
          <w:color w:val="000000" w:themeColor="text1"/>
          <w:sz w:val="24"/>
          <w:szCs w:val="24"/>
          <w:lang w:eastAsia="zh-CN"/>
        </w:rPr>
        <w:t>RMB3</w:t>
      </w:r>
      <w:r w:rsidR="00BB3A9F" w:rsidRPr="005127A2">
        <w:rPr>
          <w:rFonts w:eastAsia="彩虹粗仿宋"/>
          <w:color w:val="000000" w:themeColor="text1"/>
          <w:sz w:val="24"/>
          <w:szCs w:val="24"/>
          <w:lang w:eastAsia="zh-CN"/>
        </w:rPr>
        <w:t>.36</w:t>
      </w:r>
      <w:r w:rsidR="00F11200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b</w:t>
      </w:r>
      <w:r w:rsidR="00B52F25" w:rsidRPr="005127A2">
        <w:rPr>
          <w:rFonts w:eastAsia="彩虹粗仿宋"/>
          <w:color w:val="000000" w:themeColor="text1"/>
          <w:sz w:val="24"/>
          <w:szCs w:val="24"/>
          <w:lang w:eastAsia="zh-CN"/>
        </w:rPr>
        <w:t>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. </w:t>
      </w:r>
      <w:r w:rsidRPr="005127A2">
        <w:rPr>
          <w:rFonts w:eastAsia="彩虹粗仿宋"/>
          <w:sz w:val="24"/>
          <w:szCs w:val="24"/>
          <w:lang w:eastAsia="zh-CN"/>
        </w:rPr>
        <w:t xml:space="preserve">The </w:t>
      </w:r>
      <w:r w:rsidR="00C16A02" w:rsidRPr="005127A2">
        <w:rPr>
          <w:rFonts w:eastAsia="彩虹粗仿宋"/>
          <w:sz w:val="24"/>
          <w:szCs w:val="24"/>
          <w:lang w:eastAsia="zh-CN"/>
        </w:rPr>
        <w:t xml:space="preserve">net profit of </w:t>
      </w:r>
      <w:r w:rsidRPr="005127A2">
        <w:rPr>
          <w:rFonts w:eastAsia="彩虹粗仿宋"/>
          <w:sz w:val="24"/>
          <w:szCs w:val="24"/>
          <w:lang w:eastAsia="zh-CN"/>
        </w:rPr>
        <w:t xml:space="preserve">overseas commercial banks grew </w:t>
      </w:r>
      <w:r w:rsidR="0064303E" w:rsidRPr="005127A2">
        <w:rPr>
          <w:rFonts w:eastAsia="彩虹粗仿宋"/>
          <w:sz w:val="24"/>
          <w:szCs w:val="24"/>
          <w:lang w:eastAsia="zh-CN"/>
        </w:rPr>
        <w:t>86.70</w:t>
      </w:r>
      <w:r w:rsidRPr="005127A2">
        <w:rPr>
          <w:rFonts w:eastAsia="彩虹粗仿宋"/>
          <w:sz w:val="24"/>
          <w:szCs w:val="24"/>
          <w:lang w:eastAsia="zh-CN"/>
        </w:rPr>
        <w:t>% y</w:t>
      </w:r>
      <w:r w:rsidR="00EC4318" w:rsidRPr="005127A2">
        <w:rPr>
          <w:rFonts w:eastAsia="彩虹粗仿宋"/>
          <w:sz w:val="24"/>
          <w:szCs w:val="24"/>
          <w:lang w:eastAsia="zh-CN"/>
        </w:rPr>
        <w:t>ear</w:t>
      </w:r>
      <w:r w:rsidRPr="005127A2">
        <w:rPr>
          <w:rFonts w:eastAsia="彩虹粗仿宋"/>
          <w:sz w:val="24"/>
          <w:szCs w:val="24"/>
          <w:lang w:eastAsia="zh-CN"/>
        </w:rPr>
        <w:t>-o</w:t>
      </w:r>
      <w:r w:rsidR="00EC4318" w:rsidRPr="005127A2">
        <w:rPr>
          <w:rFonts w:eastAsia="彩虹粗仿宋"/>
          <w:sz w:val="24"/>
          <w:szCs w:val="24"/>
          <w:lang w:eastAsia="zh-CN"/>
        </w:rPr>
        <w:t>n</w:t>
      </w:r>
      <w:r w:rsidRPr="005127A2">
        <w:rPr>
          <w:rFonts w:eastAsia="彩虹粗仿宋"/>
          <w:sz w:val="24"/>
          <w:szCs w:val="24"/>
          <w:lang w:eastAsia="zh-CN"/>
        </w:rPr>
        <w:t>-y</w:t>
      </w:r>
      <w:r w:rsidR="00EC4318" w:rsidRPr="005127A2">
        <w:rPr>
          <w:rFonts w:eastAsia="彩虹粗仿宋"/>
          <w:sz w:val="24"/>
          <w:szCs w:val="24"/>
          <w:lang w:eastAsia="zh-CN"/>
        </w:rPr>
        <w:t>ear</w:t>
      </w:r>
      <w:r w:rsidRPr="005127A2">
        <w:rPr>
          <w:rFonts w:eastAsia="彩虹粗仿宋"/>
          <w:sz w:val="24"/>
          <w:szCs w:val="24"/>
          <w:lang w:eastAsia="zh-CN"/>
        </w:rPr>
        <w:t xml:space="preserve"> to </w:t>
      </w:r>
      <w:r w:rsidR="00F5789F" w:rsidRPr="005127A2">
        <w:rPr>
          <w:rFonts w:eastAsia="彩虹粗仿宋"/>
          <w:sz w:val="24"/>
          <w:szCs w:val="24"/>
          <w:lang w:eastAsia="zh-CN"/>
        </w:rPr>
        <w:t>RMB5</w:t>
      </w:r>
      <w:r w:rsidR="00F11200" w:rsidRPr="005127A2">
        <w:rPr>
          <w:rFonts w:eastAsia="彩虹粗仿宋"/>
          <w:sz w:val="24"/>
          <w:szCs w:val="24"/>
          <w:lang w:eastAsia="zh-CN"/>
        </w:rPr>
        <w:t>.</w:t>
      </w:r>
      <w:r w:rsidR="00F5789F" w:rsidRPr="005127A2">
        <w:rPr>
          <w:rFonts w:eastAsia="彩虹粗仿宋"/>
          <w:sz w:val="24"/>
          <w:szCs w:val="24"/>
          <w:lang w:eastAsia="zh-CN"/>
        </w:rPr>
        <w:t>4</w:t>
      </w:r>
      <w:r w:rsidR="00BB3A9F" w:rsidRPr="005127A2">
        <w:rPr>
          <w:rFonts w:eastAsia="彩虹粗仿宋"/>
          <w:sz w:val="24"/>
          <w:szCs w:val="24"/>
          <w:lang w:eastAsia="zh-CN"/>
        </w:rPr>
        <w:t>3</w:t>
      </w:r>
      <w:r w:rsidR="00F11200" w:rsidRPr="005127A2">
        <w:rPr>
          <w:rFonts w:eastAsia="彩虹粗仿宋"/>
          <w:sz w:val="24"/>
          <w:szCs w:val="24"/>
          <w:lang w:eastAsia="zh-CN"/>
        </w:rPr>
        <w:t xml:space="preserve"> b</w:t>
      </w:r>
      <w:r w:rsidR="00B52F25" w:rsidRPr="005127A2">
        <w:rPr>
          <w:rFonts w:eastAsia="彩虹粗仿宋"/>
          <w:sz w:val="24"/>
          <w:szCs w:val="24"/>
          <w:lang w:eastAsia="zh-CN"/>
        </w:rPr>
        <w:t>illion</w:t>
      </w:r>
      <w:r w:rsidR="00F57458" w:rsidRPr="005127A2">
        <w:rPr>
          <w:rFonts w:eastAsia="彩虹粗仿宋"/>
          <w:sz w:val="24"/>
          <w:szCs w:val="24"/>
          <w:lang w:eastAsia="zh-CN"/>
        </w:rPr>
        <w:t xml:space="preserve"> during the report</w:t>
      </w:r>
      <w:r w:rsidR="00AB0283" w:rsidRPr="005127A2">
        <w:rPr>
          <w:rFonts w:eastAsia="彩虹粗仿宋"/>
          <w:sz w:val="24"/>
          <w:szCs w:val="24"/>
          <w:lang w:eastAsia="zh-CN"/>
        </w:rPr>
        <w:t>ing</w:t>
      </w:r>
      <w:r w:rsidR="00F57458" w:rsidRPr="005127A2">
        <w:rPr>
          <w:rFonts w:eastAsia="彩虹粗仿宋"/>
          <w:sz w:val="24"/>
          <w:szCs w:val="24"/>
          <w:lang w:eastAsia="zh-CN"/>
        </w:rPr>
        <w:t xml:space="preserve"> period</w:t>
      </w:r>
      <w:r w:rsidRPr="005127A2">
        <w:rPr>
          <w:rFonts w:eastAsia="彩虹粗仿宋"/>
          <w:sz w:val="24"/>
          <w:szCs w:val="24"/>
          <w:lang w:eastAsia="zh-CN"/>
        </w:rPr>
        <w:t xml:space="preserve">.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In the first half of 2017, the volume of international settlement amounted to </w:t>
      </w:r>
      <w:r w:rsidR="0064303E" w:rsidRPr="005127A2">
        <w:rPr>
          <w:rFonts w:eastAsia="彩虹粗仿宋"/>
          <w:color w:val="000000" w:themeColor="text1"/>
          <w:sz w:val="24"/>
          <w:szCs w:val="24"/>
          <w:lang w:eastAsia="zh-CN"/>
        </w:rPr>
        <w:t>USD</w:t>
      </w:r>
      <w:r w:rsidR="00F5789F" w:rsidRPr="005127A2">
        <w:rPr>
          <w:rFonts w:eastAsia="彩虹粗仿宋"/>
          <w:color w:val="000000" w:themeColor="text1"/>
          <w:sz w:val="24"/>
          <w:szCs w:val="24"/>
          <w:lang w:eastAsia="zh-CN"/>
        </w:rPr>
        <w:t>578</w:t>
      </w:r>
      <w:r w:rsidR="00BB3A9F" w:rsidRPr="005127A2">
        <w:rPr>
          <w:rFonts w:eastAsia="彩虹粗仿宋"/>
          <w:color w:val="000000" w:themeColor="text1"/>
          <w:sz w:val="24"/>
          <w:szCs w:val="24"/>
          <w:lang w:eastAsia="zh-CN"/>
        </w:rPr>
        <w:t>.87</w:t>
      </w:r>
      <w:r w:rsidR="00F11200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proofErr w:type="gramStart"/>
      <w:r w:rsidR="00F11200" w:rsidRPr="005127A2">
        <w:rPr>
          <w:rFonts w:eastAsia="彩虹粗仿宋"/>
          <w:color w:val="000000" w:themeColor="text1"/>
          <w:sz w:val="24"/>
          <w:szCs w:val="24"/>
          <w:lang w:eastAsia="zh-CN"/>
        </w:rPr>
        <w:t>b</w:t>
      </w:r>
      <w:r w:rsidR="00B52F25" w:rsidRPr="005127A2">
        <w:rPr>
          <w:rFonts w:eastAsia="彩虹粗仿宋"/>
          <w:color w:val="000000" w:themeColor="text1"/>
          <w:sz w:val="24"/>
          <w:szCs w:val="24"/>
          <w:lang w:eastAsia="zh-CN"/>
        </w:rPr>
        <w:t>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,</w:t>
      </w:r>
      <w:proofErr w:type="gramEnd"/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generating income from international settlement of 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RMB2</w:t>
      </w:r>
      <w:r w:rsidR="00F11200" w:rsidRPr="005127A2">
        <w:rPr>
          <w:rFonts w:eastAsia="彩虹粗仿宋"/>
          <w:color w:val="000000" w:themeColor="text1"/>
          <w:sz w:val="24"/>
          <w:szCs w:val="24"/>
          <w:lang w:eastAsia="zh-CN"/>
        </w:rPr>
        <w:t>.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7</w:t>
      </w:r>
      <w:r w:rsidR="00B416D2" w:rsidRPr="005127A2">
        <w:rPr>
          <w:rFonts w:eastAsia="彩虹粗仿宋"/>
          <w:color w:val="000000" w:themeColor="text1"/>
          <w:sz w:val="24"/>
          <w:szCs w:val="24"/>
          <w:lang w:eastAsia="zh-CN"/>
        </w:rPr>
        <w:t>4</w:t>
      </w:r>
      <w:r w:rsidR="00F11200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b</w:t>
      </w:r>
      <w:r w:rsidR="00B52F25" w:rsidRPr="005127A2">
        <w:rPr>
          <w:rFonts w:eastAsia="彩虹粗仿宋"/>
          <w:color w:val="000000" w:themeColor="text1"/>
          <w:sz w:val="24"/>
          <w:szCs w:val="24"/>
          <w:lang w:eastAsia="zh-CN"/>
        </w:rPr>
        <w:t>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, and the total volume of cross-border RMB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-denominated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settlement was 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RMB</w:t>
      </w:r>
      <w:r w:rsidR="00B416D2" w:rsidRPr="005127A2">
        <w:rPr>
          <w:rFonts w:eastAsia="彩虹粗仿宋"/>
          <w:color w:val="000000" w:themeColor="text1"/>
          <w:sz w:val="24"/>
          <w:szCs w:val="24"/>
          <w:lang w:eastAsia="zh-CN"/>
        </w:rPr>
        <w:t>428.96</w:t>
      </w:r>
      <w:r w:rsidR="00F11200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b</w:t>
      </w:r>
      <w:r w:rsidR="00B52F25" w:rsidRPr="005127A2">
        <w:rPr>
          <w:rFonts w:eastAsia="彩虹粗仿宋"/>
          <w:color w:val="000000" w:themeColor="text1"/>
          <w:sz w:val="24"/>
          <w:szCs w:val="24"/>
          <w:lang w:eastAsia="zh-CN"/>
        </w:rPr>
        <w:t>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. The </w:t>
      </w:r>
      <w:bookmarkStart w:id="1" w:name="_Hlk491798225"/>
      <w:r w:rsidR="009C39D7" w:rsidRPr="005127A2">
        <w:rPr>
          <w:rFonts w:eastAsia="彩虹粗仿宋"/>
          <w:color w:val="000000" w:themeColor="text1"/>
          <w:sz w:val="24"/>
          <w:szCs w:val="24"/>
          <w:lang w:eastAsia="zh-CN"/>
        </w:rPr>
        <w:t>Bank</w:t>
      </w:r>
      <w:bookmarkEnd w:id="1"/>
      <w:r w:rsidR="009C39D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>steadily grew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="008D1FC0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its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overseas presence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>: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CCB Indonesia was inaugurated in February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2017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, and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the </w:t>
      </w:r>
      <w:r w:rsidR="009C39D7" w:rsidRPr="005127A2">
        <w:rPr>
          <w:rFonts w:eastAsia="彩虹粗仿宋"/>
          <w:color w:val="000000" w:themeColor="text1"/>
          <w:sz w:val="24"/>
          <w:szCs w:val="24"/>
          <w:lang w:eastAsia="zh-CN"/>
        </w:rPr>
        <w:t>Bank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opened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the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Warsaw </w:t>
      </w:r>
      <w:r w:rsidR="009C39D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branch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of CCB Europe, CCB Malaysia and 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a </w:t>
      </w:r>
      <w:r w:rsidR="00BB1825" w:rsidRPr="005127A2">
        <w:rPr>
          <w:rFonts w:eastAsia="彩虹粗仿宋"/>
          <w:color w:val="000000" w:themeColor="text1"/>
          <w:sz w:val="24"/>
          <w:szCs w:val="24"/>
          <w:lang w:eastAsia="zh-CN"/>
        </w:rPr>
        <w:t>b</w:t>
      </w:r>
      <w:r w:rsidR="004717E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ranch in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Perth</w:t>
      </w:r>
      <w:r w:rsidR="00DA0866" w:rsidRPr="005127A2">
        <w:rPr>
          <w:rFonts w:eastAsia="彩虹粗仿宋"/>
          <w:color w:val="000000" w:themeColor="text1"/>
          <w:sz w:val="24"/>
          <w:szCs w:val="24"/>
          <w:lang w:eastAsia="zh-CN"/>
        </w:rPr>
        <w:t>, Australia</w:t>
      </w:r>
      <w:r w:rsidR="00664EC4" w:rsidRPr="005127A2">
        <w:rPr>
          <w:rFonts w:eastAsia="彩虹粗仿宋"/>
          <w:color w:val="000000" w:themeColor="text1"/>
          <w:sz w:val="24"/>
          <w:szCs w:val="24"/>
          <w:lang w:eastAsia="zh-CN"/>
        </w:rPr>
        <w:t>. At the end of June, CCB had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a total of 251 overseas branches in 29 countries and regions. </w:t>
      </w:r>
      <w:r w:rsidR="00CD05D2" w:rsidRPr="005127A2">
        <w:rPr>
          <w:rFonts w:eastAsia="彩虹粗仿宋"/>
          <w:color w:val="000000" w:themeColor="text1"/>
          <w:sz w:val="24"/>
          <w:szCs w:val="24"/>
          <w:lang w:eastAsia="zh-CN"/>
        </w:rPr>
        <w:t>Meantime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, the </w:t>
      </w:r>
      <w:r w:rsidR="00BB1825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Bank’s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new services </w:t>
      </w:r>
      <w:r w:rsidR="006F694B" w:rsidRPr="005127A2">
        <w:rPr>
          <w:rFonts w:eastAsia="彩虹粗仿宋"/>
          <w:color w:val="000000" w:themeColor="text1"/>
          <w:sz w:val="24"/>
          <w:szCs w:val="24"/>
          <w:lang w:eastAsia="zh-CN"/>
        </w:rPr>
        <w:t>experienced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rapid growth</w:t>
      </w:r>
      <w:r w:rsidR="00B005A7" w:rsidRPr="005127A2">
        <w:rPr>
          <w:rFonts w:eastAsia="彩虹粗仿宋"/>
          <w:color w:val="000000" w:themeColor="text1"/>
          <w:sz w:val="24"/>
          <w:szCs w:val="24"/>
          <w:lang w:eastAsia="zh-CN"/>
        </w:rPr>
        <w:t>: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="00B005A7" w:rsidRPr="005127A2">
        <w:rPr>
          <w:rFonts w:eastAsia="彩虹粗仿宋"/>
          <w:color w:val="000000" w:themeColor="text1"/>
          <w:sz w:val="24"/>
          <w:szCs w:val="24"/>
          <w:lang w:eastAsia="zh-CN"/>
        </w:rPr>
        <w:t>t</w:t>
      </w:r>
      <w:r w:rsidR="00CD05D2" w:rsidRPr="005127A2">
        <w:rPr>
          <w:rFonts w:eastAsia="彩虹粗仿宋"/>
          <w:color w:val="000000" w:themeColor="text1"/>
          <w:sz w:val="24"/>
          <w:szCs w:val="24"/>
          <w:lang w:eastAsia="zh-CN"/>
        </w:rPr>
        <w:t>he balance of wealth management product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s was </w:t>
      </w:r>
      <w:r w:rsidR="007336C5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RMB2 trillion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, the underwriting amount of debt financing instruments and the number of deals for non-financial enterprises </w:t>
      </w:r>
      <w:r w:rsidR="00B005A7" w:rsidRPr="005127A2">
        <w:rPr>
          <w:rFonts w:eastAsia="彩虹粗仿宋"/>
          <w:color w:val="000000" w:themeColor="text1"/>
          <w:sz w:val="24"/>
          <w:szCs w:val="24"/>
          <w:lang w:eastAsia="zh-CN"/>
        </w:rPr>
        <w:t>outstripped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competitors, and the assets under custody totalled </w:t>
      </w:r>
      <w:r w:rsidR="007336C5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RMB10 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trillion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. </w:t>
      </w:r>
    </w:p>
    <w:p w14:paraId="3A8F53E1" w14:textId="607DE51F" w:rsidR="00D80167" w:rsidRPr="005127A2" w:rsidRDefault="00D80167" w:rsidP="005924BD">
      <w:pPr>
        <w:snapToGrid w:val="0"/>
        <w:spacing w:before="130" w:after="130" w:line="360" w:lineRule="exact"/>
        <w:jc w:val="both"/>
        <w:rPr>
          <w:rFonts w:eastAsia="彩虹粗仿宋"/>
          <w:color w:val="000000" w:themeColor="text1"/>
          <w:lang w:eastAsia="zh-CN"/>
        </w:rPr>
      </w:pP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In the first half </w:t>
      </w:r>
      <w:r w:rsidR="00105FE8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of 2017, CCB continued to turn information </w:t>
      </w:r>
      <w:r w:rsidR="00BB1825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technology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and product innovation </w:t>
      </w:r>
      <w:r w:rsidR="00105FE8" w:rsidRPr="005127A2">
        <w:rPr>
          <w:rFonts w:eastAsia="彩虹粗仿宋"/>
          <w:color w:val="000000" w:themeColor="text1"/>
          <w:sz w:val="24"/>
          <w:szCs w:val="24"/>
          <w:lang w:eastAsia="zh-CN"/>
        </w:rPr>
        <w:t>into drivers of</w:t>
      </w:r>
      <w:r w:rsidR="00D72640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development,</w:t>
      </w:r>
      <w:r w:rsidR="00E530C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supporting the Bank’s transformation. The Bank successfully </w:t>
      </w:r>
      <w:r w:rsidR="00B005A7" w:rsidRPr="005127A2">
        <w:rPr>
          <w:rFonts w:eastAsia="彩虹粗仿宋"/>
          <w:color w:val="000000" w:themeColor="text1"/>
          <w:sz w:val="24"/>
          <w:szCs w:val="24"/>
          <w:lang w:eastAsia="zh-CN"/>
        </w:rPr>
        <w:t>developed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its </w:t>
      </w:r>
      <w:r w:rsidR="00DA0866" w:rsidRPr="005127A2">
        <w:rPr>
          <w:rFonts w:eastAsia="彩虹粗仿宋"/>
          <w:color w:val="000000" w:themeColor="text1"/>
          <w:sz w:val="24"/>
          <w:szCs w:val="24"/>
          <w:lang w:eastAsia="zh-CN"/>
        </w:rPr>
        <w:t>new</w:t>
      </w:r>
      <w:r w:rsidR="0083008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generation core banking system, promoted the “Long Card” payment system</w:t>
      </w:r>
      <w:r w:rsidR="00B005A7" w:rsidRPr="005127A2">
        <w:rPr>
          <w:rFonts w:eastAsia="彩虹粗仿宋"/>
          <w:color w:val="000000" w:themeColor="text1"/>
          <w:sz w:val="24"/>
          <w:szCs w:val="24"/>
          <w:lang w:eastAsia="zh-CN"/>
        </w:rPr>
        <w:t>,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and </w:t>
      </w:r>
      <w:r w:rsidR="00B005A7" w:rsidRPr="005127A2">
        <w:rPr>
          <w:rFonts w:eastAsia="彩虹粗仿宋"/>
          <w:color w:val="000000" w:themeColor="text1"/>
          <w:sz w:val="24"/>
          <w:szCs w:val="24"/>
          <w:lang w:eastAsia="zh-CN"/>
        </w:rPr>
        <w:t>improved its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mobile finance products. The Bank </w:t>
      </w:r>
      <w:r w:rsidR="00B005A7" w:rsidRPr="005127A2">
        <w:rPr>
          <w:rFonts w:eastAsia="彩虹粗仿宋"/>
          <w:color w:val="000000" w:themeColor="text1"/>
          <w:sz w:val="24"/>
          <w:szCs w:val="24"/>
          <w:lang w:eastAsia="zh-CN"/>
        </w:rPr>
        <w:t>enacted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the </w:t>
      </w:r>
      <w:r w:rsidR="00B440B4" w:rsidRPr="005127A2">
        <w:rPr>
          <w:rFonts w:eastAsia="彩虹粗仿宋"/>
          <w:color w:val="000000" w:themeColor="text1"/>
          <w:sz w:val="24"/>
          <w:szCs w:val="24"/>
          <w:lang w:eastAsia="zh-CN"/>
        </w:rPr>
        <w:t>national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policy requirements for targeted financial poverty alleviation through issuing poverty alleviation bonds and launching innovative projects such as Shan </w:t>
      </w:r>
      <w:proofErr w:type="spellStart"/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Rong</w:t>
      </w:r>
      <w:proofErr w:type="spellEnd"/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Village-Town Connection and targeted poverty alleviation platforms. In the first half of 2017, the Bank completed 152 product innovation projects and 280 product transplantation projects. </w:t>
      </w:r>
    </w:p>
    <w:p w14:paraId="1915BD76" w14:textId="574A4033" w:rsidR="00D80167" w:rsidRPr="005127A2" w:rsidRDefault="00D80167" w:rsidP="005924BD">
      <w:pPr>
        <w:snapToGrid w:val="0"/>
        <w:spacing w:before="130" w:after="130" w:line="360" w:lineRule="exact"/>
        <w:jc w:val="both"/>
        <w:rPr>
          <w:rFonts w:eastAsia="彩虹粗仿宋"/>
          <w:color w:val="000000" w:themeColor="text1"/>
          <w:sz w:val="24"/>
          <w:szCs w:val="24"/>
          <w:lang w:eastAsia="zh-CN"/>
        </w:rPr>
      </w:pP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CCB continued to accelerate its channel transformation. The number of integrated outlets accounted for 99% of all outlets. The number of personal online banking users, mobile banking users and </w:t>
      </w:r>
      <w:proofErr w:type="spellStart"/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WeChat</w:t>
      </w:r>
      <w:proofErr w:type="spellEnd"/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banking users topped 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250 million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, 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240 million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and </w:t>
      </w:r>
      <w:r w:rsidR="00E82571" w:rsidRPr="005127A2">
        <w:rPr>
          <w:rFonts w:eastAsia="彩虹粗仿宋"/>
          <w:color w:val="000000" w:themeColor="text1"/>
          <w:sz w:val="24"/>
          <w:szCs w:val="24"/>
          <w:lang w:eastAsia="zh-CN"/>
        </w:rPr>
        <w:t>62 million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, respectively. With cutting-edge financial technology products, the Bank achieved whole process control of </w:t>
      </w:r>
      <w:r w:rsidR="00B440B4" w:rsidRPr="005127A2">
        <w:rPr>
          <w:rFonts w:eastAsia="彩虹粗仿宋"/>
          <w:color w:val="000000" w:themeColor="text1"/>
          <w:sz w:val="24"/>
          <w:szCs w:val="24"/>
          <w:lang w:eastAsia="zh-CN"/>
        </w:rPr>
        <w:t>customer inquiries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by developing a </w:t>
      </w:r>
      <w:r w:rsidR="00395C1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24/7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lastRenderedPageBreak/>
        <w:t xml:space="preserve">comprehensive, multi-function, smart cloud customer service system </w:t>
      </w:r>
      <w:r w:rsidR="00395C1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which is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available via</w:t>
      </w:r>
      <w:r w:rsidR="00B440B4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telephone bank as well as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="00B440B4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on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mobile and online channels.</w:t>
      </w:r>
    </w:p>
    <w:p w14:paraId="10707913" w14:textId="16FB162A" w:rsidR="000420AA" w:rsidRPr="005127A2" w:rsidRDefault="00395C17" w:rsidP="005924BD">
      <w:pPr>
        <w:snapToGrid w:val="0"/>
        <w:spacing w:before="130" w:after="130" w:line="360" w:lineRule="exact"/>
        <w:jc w:val="both"/>
        <w:rPr>
          <w:rFonts w:eastAsia="彩虹粗仿宋"/>
          <w:color w:val="000000" w:themeColor="text1"/>
          <w:sz w:val="32"/>
          <w:szCs w:val="32"/>
          <w:lang w:eastAsia="zh-CN"/>
        </w:rPr>
      </w:pP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I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>n the second half of the year,</w:t>
      </w:r>
      <w:r w:rsidR="00C4183D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CCB</w:t>
      </w:r>
      <w:r w:rsidR="00C4183D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will focus on: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supporting the real economy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;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preventing and controlling financial risks and deepening financial reform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;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improv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ing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governance to ensure 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>compliant and sound business operations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;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continu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ing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to support national stra</w:t>
      </w:r>
      <w:r w:rsidR="00C4183D" w:rsidRPr="005127A2">
        <w:rPr>
          <w:rFonts w:eastAsia="彩虹粗仿宋"/>
          <w:color w:val="000000" w:themeColor="text1"/>
          <w:sz w:val="24"/>
          <w:szCs w:val="24"/>
          <w:lang w:eastAsia="zh-CN"/>
        </w:rPr>
        <w:t>tegies with its advantages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;</w:t>
      </w:r>
      <w:r w:rsidR="00C4183D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meeting the needs of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supply-side structural reform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; 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>support</w:t>
      </w:r>
      <w:r w:rsidRPr="005127A2">
        <w:rPr>
          <w:rFonts w:eastAsia="彩虹粗仿宋"/>
          <w:color w:val="000000" w:themeColor="text1"/>
          <w:sz w:val="24"/>
          <w:szCs w:val="24"/>
          <w:lang w:eastAsia="zh-CN"/>
        </w:rPr>
        <w:t>ing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econo</w:t>
      </w:r>
      <w:r w:rsidR="00C4183D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mic 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>development;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increas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>ing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efforts to prevent and eliminate risks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>;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and 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>further strengthen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>ing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its value as a state-owned large commercial bank in 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>advancing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economic 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>growth</w:t>
      </w:r>
      <w:r w:rsidR="00C4183D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 and </w:t>
      </w:r>
      <w:r w:rsidR="003C0CD3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the 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healthy development of </w:t>
      </w:r>
      <w:r w:rsidR="00C4183D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the </w:t>
      </w:r>
      <w:r w:rsidR="00D80167" w:rsidRPr="005127A2">
        <w:rPr>
          <w:rFonts w:eastAsia="彩虹粗仿宋"/>
          <w:color w:val="000000" w:themeColor="text1"/>
          <w:sz w:val="24"/>
          <w:szCs w:val="24"/>
          <w:lang w:eastAsia="zh-CN"/>
        </w:rPr>
        <w:t xml:space="preserve">financial market. </w:t>
      </w:r>
      <w:bookmarkEnd w:id="0"/>
    </w:p>
    <w:sectPr w:rsidR="000420AA" w:rsidRPr="005127A2" w:rsidSect="00C524DC">
      <w:headerReference w:type="default" r:id="rId9"/>
      <w:footerReference w:type="default" r:id="rId10"/>
      <w:pgSz w:w="11906" w:h="16838"/>
      <w:pgMar w:top="1440" w:right="1800" w:bottom="1170" w:left="1800" w:header="851" w:footer="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8986C" w14:textId="77777777" w:rsidR="00C9086F" w:rsidRDefault="00C9086F" w:rsidP="005C5D4D">
      <w:r>
        <w:separator/>
      </w:r>
    </w:p>
  </w:endnote>
  <w:endnote w:type="continuationSeparator" w:id="0">
    <w:p w14:paraId="5102445B" w14:textId="77777777" w:rsidR="00C9086F" w:rsidRDefault="00C9086F" w:rsidP="005C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彩虹黑体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887761"/>
      <w:docPartObj>
        <w:docPartGallery w:val="Page Numbers (Bottom of Page)"/>
        <w:docPartUnique/>
      </w:docPartObj>
    </w:sdtPr>
    <w:sdtEndPr/>
    <w:sdtContent>
      <w:p w14:paraId="30264E10" w14:textId="6454296F" w:rsidR="000D30CC" w:rsidRDefault="000D30CC">
        <w:pPr>
          <w:pStyle w:val="a6"/>
          <w:jc w:val="center"/>
        </w:pPr>
        <w:r w:rsidRPr="00F25260">
          <w:rPr>
            <w:rFonts w:ascii="Arial" w:hAnsi="Arial" w:cs="Arial"/>
          </w:rPr>
          <w:fldChar w:fldCharType="begin"/>
        </w:r>
        <w:r w:rsidRPr="00F25260">
          <w:rPr>
            <w:rFonts w:ascii="Arial" w:hAnsi="Arial" w:cs="Arial"/>
          </w:rPr>
          <w:instrText>PAGE   \* MERGEFORMAT</w:instrText>
        </w:r>
        <w:r w:rsidRPr="00F25260">
          <w:rPr>
            <w:rFonts w:ascii="Arial" w:hAnsi="Arial" w:cs="Arial"/>
          </w:rPr>
          <w:fldChar w:fldCharType="separate"/>
        </w:r>
        <w:r w:rsidR="005924BD" w:rsidRPr="005924BD">
          <w:rPr>
            <w:rFonts w:ascii="Arial" w:hAnsi="Arial" w:cs="Arial"/>
            <w:noProof/>
            <w:lang w:val="zh-CN" w:eastAsia="zh-CN"/>
          </w:rPr>
          <w:t>1</w:t>
        </w:r>
        <w:r w:rsidRPr="00F25260">
          <w:rPr>
            <w:rFonts w:ascii="Arial" w:hAnsi="Arial" w:cs="Arial"/>
          </w:rPr>
          <w:fldChar w:fldCharType="end"/>
        </w:r>
      </w:p>
    </w:sdtContent>
  </w:sdt>
  <w:p w14:paraId="488D9799" w14:textId="77777777" w:rsidR="000D30CC" w:rsidRDefault="000D30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04CB7" w14:textId="77777777" w:rsidR="00C9086F" w:rsidRDefault="00C9086F" w:rsidP="005C5D4D">
      <w:r>
        <w:separator/>
      </w:r>
    </w:p>
  </w:footnote>
  <w:footnote w:type="continuationSeparator" w:id="0">
    <w:p w14:paraId="385774B0" w14:textId="77777777" w:rsidR="00C9086F" w:rsidRDefault="00C9086F" w:rsidP="005C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9449" w14:textId="77777777" w:rsidR="000D30CC" w:rsidRDefault="000D30CC" w:rsidP="003D3277">
    <w:pPr>
      <w:jc w:val="right"/>
    </w:pPr>
    <w:r w:rsidRPr="003D3277">
      <w:rPr>
        <w:noProof/>
        <w:lang w:val="en-US" w:eastAsia="zh-CN"/>
      </w:rPr>
      <w:drawing>
        <wp:inline distT="0" distB="0" distL="0" distR="0" wp14:anchorId="6040C535" wp14:editId="2FDA6C94">
          <wp:extent cx="2324100" cy="790575"/>
          <wp:effectExtent l="0" t="0" r="0" b="9525"/>
          <wp:docPr id="5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9" b="34827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C37"/>
    <w:multiLevelType w:val="hybridMultilevel"/>
    <w:tmpl w:val="5C466A76"/>
    <w:lvl w:ilvl="0" w:tplc="FFFFFFFF">
      <w:start w:val="1"/>
      <w:numFmt w:val="bullet"/>
      <w:pStyle w:val="a"/>
      <w:lvlText w:val=""/>
      <w:lvlJc w:val="left"/>
      <w:pPr>
        <w:tabs>
          <w:tab w:val="num" w:pos="5557"/>
        </w:tabs>
        <w:ind w:left="5557" w:hanging="454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5443"/>
        </w:tabs>
        <w:ind w:left="5443" w:hanging="340"/>
      </w:pPr>
      <w:rPr>
        <w:rFonts w:ascii="Symbol" w:hAnsi="Symbol" w:hint="default"/>
        <w:color w:val="auto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983"/>
        </w:tabs>
        <w:ind w:left="79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703"/>
        </w:tabs>
        <w:ind w:left="87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423"/>
        </w:tabs>
        <w:ind w:left="94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143"/>
        </w:tabs>
        <w:ind w:left="101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863"/>
        </w:tabs>
        <w:ind w:left="108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583"/>
        </w:tabs>
        <w:ind w:left="11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84"/>
    <w:rsid w:val="000112F8"/>
    <w:rsid w:val="00011D55"/>
    <w:rsid w:val="0002051A"/>
    <w:rsid w:val="00030610"/>
    <w:rsid w:val="0003464D"/>
    <w:rsid w:val="000354DA"/>
    <w:rsid w:val="00036ADD"/>
    <w:rsid w:val="00040D93"/>
    <w:rsid w:val="000420AA"/>
    <w:rsid w:val="00045B2A"/>
    <w:rsid w:val="0005415B"/>
    <w:rsid w:val="000543C0"/>
    <w:rsid w:val="00060F38"/>
    <w:rsid w:val="00061166"/>
    <w:rsid w:val="00061F09"/>
    <w:rsid w:val="00065F0C"/>
    <w:rsid w:val="00071ABA"/>
    <w:rsid w:val="00075309"/>
    <w:rsid w:val="00076331"/>
    <w:rsid w:val="00081D0B"/>
    <w:rsid w:val="00090432"/>
    <w:rsid w:val="0009220C"/>
    <w:rsid w:val="000B0355"/>
    <w:rsid w:val="000B106E"/>
    <w:rsid w:val="000B4B0D"/>
    <w:rsid w:val="000D30CC"/>
    <w:rsid w:val="000D5CD0"/>
    <w:rsid w:val="000E5006"/>
    <w:rsid w:val="000F040A"/>
    <w:rsid w:val="000F1248"/>
    <w:rsid w:val="000F16D0"/>
    <w:rsid w:val="000F5F7D"/>
    <w:rsid w:val="00105FE8"/>
    <w:rsid w:val="0011143B"/>
    <w:rsid w:val="001264FD"/>
    <w:rsid w:val="0012743A"/>
    <w:rsid w:val="00133903"/>
    <w:rsid w:val="00150EB6"/>
    <w:rsid w:val="00160AF7"/>
    <w:rsid w:val="00184AD4"/>
    <w:rsid w:val="00184E19"/>
    <w:rsid w:val="00192582"/>
    <w:rsid w:val="001B2FC0"/>
    <w:rsid w:val="001B4169"/>
    <w:rsid w:val="001C0577"/>
    <w:rsid w:val="001C1B5C"/>
    <w:rsid w:val="001C51E3"/>
    <w:rsid w:val="001D4C17"/>
    <w:rsid w:val="001D5E00"/>
    <w:rsid w:val="001E04EE"/>
    <w:rsid w:val="001F5029"/>
    <w:rsid w:val="00200395"/>
    <w:rsid w:val="00204B53"/>
    <w:rsid w:val="002153DD"/>
    <w:rsid w:val="002276B9"/>
    <w:rsid w:val="00236F22"/>
    <w:rsid w:val="00240FB4"/>
    <w:rsid w:val="00262F63"/>
    <w:rsid w:val="00264665"/>
    <w:rsid w:val="00267A39"/>
    <w:rsid w:val="00272B21"/>
    <w:rsid w:val="00276246"/>
    <w:rsid w:val="002801D5"/>
    <w:rsid w:val="00280F78"/>
    <w:rsid w:val="00290AB7"/>
    <w:rsid w:val="002A6AE4"/>
    <w:rsid w:val="002B256D"/>
    <w:rsid w:val="002C2F6F"/>
    <w:rsid w:val="002D163A"/>
    <w:rsid w:val="002E07F4"/>
    <w:rsid w:val="002E2C0D"/>
    <w:rsid w:val="002F62F9"/>
    <w:rsid w:val="003047C3"/>
    <w:rsid w:val="00321CB6"/>
    <w:rsid w:val="00321F03"/>
    <w:rsid w:val="0032483E"/>
    <w:rsid w:val="00332352"/>
    <w:rsid w:val="00333760"/>
    <w:rsid w:val="0033654C"/>
    <w:rsid w:val="00343F3C"/>
    <w:rsid w:val="00354143"/>
    <w:rsid w:val="00354C0F"/>
    <w:rsid w:val="00366543"/>
    <w:rsid w:val="003705FB"/>
    <w:rsid w:val="003722BA"/>
    <w:rsid w:val="003724ED"/>
    <w:rsid w:val="00376ADB"/>
    <w:rsid w:val="00377548"/>
    <w:rsid w:val="00382FE3"/>
    <w:rsid w:val="00386D3D"/>
    <w:rsid w:val="003903FC"/>
    <w:rsid w:val="00395C17"/>
    <w:rsid w:val="003A3940"/>
    <w:rsid w:val="003B053B"/>
    <w:rsid w:val="003B1DF5"/>
    <w:rsid w:val="003C0CD3"/>
    <w:rsid w:val="003C4AB4"/>
    <w:rsid w:val="003C67DB"/>
    <w:rsid w:val="003C7A7D"/>
    <w:rsid w:val="003D3277"/>
    <w:rsid w:val="003D52FC"/>
    <w:rsid w:val="003F26D9"/>
    <w:rsid w:val="003F3ED6"/>
    <w:rsid w:val="003F642A"/>
    <w:rsid w:val="00416C4A"/>
    <w:rsid w:val="00426961"/>
    <w:rsid w:val="004278A4"/>
    <w:rsid w:val="00444386"/>
    <w:rsid w:val="00457AD6"/>
    <w:rsid w:val="004717E3"/>
    <w:rsid w:val="00475831"/>
    <w:rsid w:val="00483B18"/>
    <w:rsid w:val="00485CFA"/>
    <w:rsid w:val="004B6DC8"/>
    <w:rsid w:val="004C1647"/>
    <w:rsid w:val="004E764E"/>
    <w:rsid w:val="005106B8"/>
    <w:rsid w:val="005127A2"/>
    <w:rsid w:val="00512F36"/>
    <w:rsid w:val="00516381"/>
    <w:rsid w:val="00523EF2"/>
    <w:rsid w:val="005249FF"/>
    <w:rsid w:val="005339AE"/>
    <w:rsid w:val="005401D8"/>
    <w:rsid w:val="005406B7"/>
    <w:rsid w:val="0054165D"/>
    <w:rsid w:val="00560B8D"/>
    <w:rsid w:val="00562264"/>
    <w:rsid w:val="00563356"/>
    <w:rsid w:val="00591C5B"/>
    <w:rsid w:val="005924BD"/>
    <w:rsid w:val="00592E29"/>
    <w:rsid w:val="005947EC"/>
    <w:rsid w:val="005A62B9"/>
    <w:rsid w:val="005B2ECA"/>
    <w:rsid w:val="005B449D"/>
    <w:rsid w:val="005B58B8"/>
    <w:rsid w:val="005C1FEE"/>
    <w:rsid w:val="005C5D4D"/>
    <w:rsid w:val="005D112A"/>
    <w:rsid w:val="005D546D"/>
    <w:rsid w:val="005D647C"/>
    <w:rsid w:val="005F1D19"/>
    <w:rsid w:val="005F73F1"/>
    <w:rsid w:val="00606C60"/>
    <w:rsid w:val="00620DFF"/>
    <w:rsid w:val="006272FB"/>
    <w:rsid w:val="006363DD"/>
    <w:rsid w:val="0064081B"/>
    <w:rsid w:val="0064195F"/>
    <w:rsid w:val="00641DD3"/>
    <w:rsid w:val="0064303E"/>
    <w:rsid w:val="00651BC2"/>
    <w:rsid w:val="00655107"/>
    <w:rsid w:val="006577B3"/>
    <w:rsid w:val="00664EC4"/>
    <w:rsid w:val="006671C4"/>
    <w:rsid w:val="006673D3"/>
    <w:rsid w:val="0067457A"/>
    <w:rsid w:val="00683A44"/>
    <w:rsid w:val="006866EE"/>
    <w:rsid w:val="006A7E8C"/>
    <w:rsid w:val="006B4D8F"/>
    <w:rsid w:val="006C72A4"/>
    <w:rsid w:val="006E5400"/>
    <w:rsid w:val="006E5F5C"/>
    <w:rsid w:val="006F0B87"/>
    <w:rsid w:val="006F42D8"/>
    <w:rsid w:val="006F694B"/>
    <w:rsid w:val="007044B8"/>
    <w:rsid w:val="007048DC"/>
    <w:rsid w:val="00706C99"/>
    <w:rsid w:val="00715F3D"/>
    <w:rsid w:val="007311D0"/>
    <w:rsid w:val="007336C5"/>
    <w:rsid w:val="007359AB"/>
    <w:rsid w:val="00736FE0"/>
    <w:rsid w:val="00747427"/>
    <w:rsid w:val="00753DAC"/>
    <w:rsid w:val="00775763"/>
    <w:rsid w:val="00776A1C"/>
    <w:rsid w:val="007842A3"/>
    <w:rsid w:val="007958C1"/>
    <w:rsid w:val="007A1FA2"/>
    <w:rsid w:val="007B3719"/>
    <w:rsid w:val="007B4265"/>
    <w:rsid w:val="007C0E92"/>
    <w:rsid w:val="007C22E8"/>
    <w:rsid w:val="007C3712"/>
    <w:rsid w:val="007D6A22"/>
    <w:rsid w:val="007D7D7E"/>
    <w:rsid w:val="007E382D"/>
    <w:rsid w:val="007F14FA"/>
    <w:rsid w:val="007F5008"/>
    <w:rsid w:val="00811BCD"/>
    <w:rsid w:val="00816F59"/>
    <w:rsid w:val="008255B7"/>
    <w:rsid w:val="00830087"/>
    <w:rsid w:val="0083057A"/>
    <w:rsid w:val="0083082A"/>
    <w:rsid w:val="00836E06"/>
    <w:rsid w:val="00863A99"/>
    <w:rsid w:val="008740C3"/>
    <w:rsid w:val="0088251B"/>
    <w:rsid w:val="00882756"/>
    <w:rsid w:val="00890A44"/>
    <w:rsid w:val="0089323F"/>
    <w:rsid w:val="008A16F2"/>
    <w:rsid w:val="008C19E4"/>
    <w:rsid w:val="008D1FC0"/>
    <w:rsid w:val="008F0458"/>
    <w:rsid w:val="008F3A6F"/>
    <w:rsid w:val="008F4033"/>
    <w:rsid w:val="00905A73"/>
    <w:rsid w:val="009124BC"/>
    <w:rsid w:val="00930148"/>
    <w:rsid w:val="009322DF"/>
    <w:rsid w:val="00936A14"/>
    <w:rsid w:val="00947C36"/>
    <w:rsid w:val="0095717E"/>
    <w:rsid w:val="009577FF"/>
    <w:rsid w:val="00962094"/>
    <w:rsid w:val="00963B28"/>
    <w:rsid w:val="009667B5"/>
    <w:rsid w:val="0097176D"/>
    <w:rsid w:val="00973317"/>
    <w:rsid w:val="009A2706"/>
    <w:rsid w:val="009A7DB5"/>
    <w:rsid w:val="009C0E61"/>
    <w:rsid w:val="009C39D7"/>
    <w:rsid w:val="009C68A2"/>
    <w:rsid w:val="009D0705"/>
    <w:rsid w:val="009E4084"/>
    <w:rsid w:val="009E4727"/>
    <w:rsid w:val="009F086E"/>
    <w:rsid w:val="009F23E5"/>
    <w:rsid w:val="009F4604"/>
    <w:rsid w:val="009F4FBF"/>
    <w:rsid w:val="009F6D8A"/>
    <w:rsid w:val="00A126DA"/>
    <w:rsid w:val="00A13BE8"/>
    <w:rsid w:val="00A272B1"/>
    <w:rsid w:val="00A3348D"/>
    <w:rsid w:val="00A36B6D"/>
    <w:rsid w:val="00A4753A"/>
    <w:rsid w:val="00A55318"/>
    <w:rsid w:val="00A65EE9"/>
    <w:rsid w:val="00A72AB9"/>
    <w:rsid w:val="00A75C7E"/>
    <w:rsid w:val="00A760FB"/>
    <w:rsid w:val="00A8651A"/>
    <w:rsid w:val="00A87AEB"/>
    <w:rsid w:val="00A94ACF"/>
    <w:rsid w:val="00AA0454"/>
    <w:rsid w:val="00AA66D6"/>
    <w:rsid w:val="00AB0283"/>
    <w:rsid w:val="00AB192B"/>
    <w:rsid w:val="00AC7471"/>
    <w:rsid w:val="00AD00C9"/>
    <w:rsid w:val="00AD324B"/>
    <w:rsid w:val="00AE2C35"/>
    <w:rsid w:val="00AF587F"/>
    <w:rsid w:val="00AF7229"/>
    <w:rsid w:val="00B005A7"/>
    <w:rsid w:val="00B059B8"/>
    <w:rsid w:val="00B13352"/>
    <w:rsid w:val="00B24412"/>
    <w:rsid w:val="00B27C2F"/>
    <w:rsid w:val="00B3188B"/>
    <w:rsid w:val="00B37945"/>
    <w:rsid w:val="00B416D2"/>
    <w:rsid w:val="00B41F59"/>
    <w:rsid w:val="00B440B4"/>
    <w:rsid w:val="00B52F25"/>
    <w:rsid w:val="00B6680A"/>
    <w:rsid w:val="00B86E69"/>
    <w:rsid w:val="00B87220"/>
    <w:rsid w:val="00B9657D"/>
    <w:rsid w:val="00B97CD8"/>
    <w:rsid w:val="00BB0C16"/>
    <w:rsid w:val="00BB1825"/>
    <w:rsid w:val="00BB2543"/>
    <w:rsid w:val="00BB3A9F"/>
    <w:rsid w:val="00BB7464"/>
    <w:rsid w:val="00BC7674"/>
    <w:rsid w:val="00BE3163"/>
    <w:rsid w:val="00BF6679"/>
    <w:rsid w:val="00BF7B4F"/>
    <w:rsid w:val="00C033CE"/>
    <w:rsid w:val="00C0492C"/>
    <w:rsid w:val="00C05C37"/>
    <w:rsid w:val="00C125BA"/>
    <w:rsid w:val="00C14691"/>
    <w:rsid w:val="00C14916"/>
    <w:rsid w:val="00C14BE1"/>
    <w:rsid w:val="00C16A02"/>
    <w:rsid w:val="00C2092A"/>
    <w:rsid w:val="00C23BAC"/>
    <w:rsid w:val="00C279E1"/>
    <w:rsid w:val="00C27A52"/>
    <w:rsid w:val="00C30E63"/>
    <w:rsid w:val="00C32CCB"/>
    <w:rsid w:val="00C400B6"/>
    <w:rsid w:val="00C4183D"/>
    <w:rsid w:val="00C42A2E"/>
    <w:rsid w:val="00C524DC"/>
    <w:rsid w:val="00C86CDB"/>
    <w:rsid w:val="00C9086F"/>
    <w:rsid w:val="00C96482"/>
    <w:rsid w:val="00CA6039"/>
    <w:rsid w:val="00CB3C02"/>
    <w:rsid w:val="00CC3933"/>
    <w:rsid w:val="00CD05D2"/>
    <w:rsid w:val="00CD36B2"/>
    <w:rsid w:val="00CD47F0"/>
    <w:rsid w:val="00CD4B1F"/>
    <w:rsid w:val="00CD7DC7"/>
    <w:rsid w:val="00CE0ABE"/>
    <w:rsid w:val="00CE759D"/>
    <w:rsid w:val="00CF01BF"/>
    <w:rsid w:val="00CF5311"/>
    <w:rsid w:val="00CF616E"/>
    <w:rsid w:val="00D109EB"/>
    <w:rsid w:val="00D2269E"/>
    <w:rsid w:val="00D2315B"/>
    <w:rsid w:val="00D27B78"/>
    <w:rsid w:val="00D349D8"/>
    <w:rsid w:val="00D41ACB"/>
    <w:rsid w:val="00D7195A"/>
    <w:rsid w:val="00D72640"/>
    <w:rsid w:val="00D73E2D"/>
    <w:rsid w:val="00D80167"/>
    <w:rsid w:val="00D82AD2"/>
    <w:rsid w:val="00D84300"/>
    <w:rsid w:val="00D903F1"/>
    <w:rsid w:val="00D9631D"/>
    <w:rsid w:val="00D966E2"/>
    <w:rsid w:val="00DA0866"/>
    <w:rsid w:val="00DB0014"/>
    <w:rsid w:val="00DC79BD"/>
    <w:rsid w:val="00DD113A"/>
    <w:rsid w:val="00DF1564"/>
    <w:rsid w:val="00DF6315"/>
    <w:rsid w:val="00E113A3"/>
    <w:rsid w:val="00E14B56"/>
    <w:rsid w:val="00E23836"/>
    <w:rsid w:val="00E45EC7"/>
    <w:rsid w:val="00E47DDD"/>
    <w:rsid w:val="00E530C3"/>
    <w:rsid w:val="00E55440"/>
    <w:rsid w:val="00E57322"/>
    <w:rsid w:val="00E67990"/>
    <w:rsid w:val="00E82571"/>
    <w:rsid w:val="00E86277"/>
    <w:rsid w:val="00E9681E"/>
    <w:rsid w:val="00EA401D"/>
    <w:rsid w:val="00EB6471"/>
    <w:rsid w:val="00EC1F57"/>
    <w:rsid w:val="00EC4318"/>
    <w:rsid w:val="00ED5DD4"/>
    <w:rsid w:val="00EE3188"/>
    <w:rsid w:val="00EE5209"/>
    <w:rsid w:val="00EF5969"/>
    <w:rsid w:val="00F11200"/>
    <w:rsid w:val="00F24861"/>
    <w:rsid w:val="00F25260"/>
    <w:rsid w:val="00F34434"/>
    <w:rsid w:val="00F51A70"/>
    <w:rsid w:val="00F52BF4"/>
    <w:rsid w:val="00F57458"/>
    <w:rsid w:val="00F5789F"/>
    <w:rsid w:val="00F6605F"/>
    <w:rsid w:val="00F665E0"/>
    <w:rsid w:val="00F67387"/>
    <w:rsid w:val="00F67B1E"/>
    <w:rsid w:val="00F85135"/>
    <w:rsid w:val="00FB4D8B"/>
    <w:rsid w:val="00FD325F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65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4084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1">
    <w:name w:val="heading 1"/>
    <w:next w:val="a1"/>
    <w:link w:val="1Char"/>
    <w:autoRedefine/>
    <w:uiPriority w:val="9"/>
    <w:qFormat/>
    <w:rsid w:val="009E4084"/>
    <w:pPr>
      <w:pageBreakBefore/>
      <w:spacing w:beforeLines="100" w:before="240" w:afterLines="50" w:after="120"/>
      <w:outlineLvl w:val="0"/>
    </w:pPr>
    <w:rPr>
      <w:rFonts w:ascii="彩虹黑体" w:eastAsia="彩虹黑体" w:hAnsi="Arial" w:cs="Times New Roman"/>
      <w:kern w:val="0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9E4084"/>
    <w:rPr>
      <w:rFonts w:ascii="彩虹黑体" w:eastAsia="彩虹黑体" w:hAnsi="Arial" w:cs="Times New Roman"/>
      <w:kern w:val="0"/>
      <w:sz w:val="30"/>
      <w:szCs w:val="30"/>
    </w:rPr>
  </w:style>
  <w:style w:type="paragraph" w:styleId="a">
    <w:name w:val="List Bullet"/>
    <w:basedOn w:val="a1"/>
    <w:uiPriority w:val="99"/>
    <w:rsid w:val="009E4084"/>
    <w:pPr>
      <w:numPr>
        <w:numId w:val="1"/>
      </w:numPr>
      <w:tabs>
        <w:tab w:val="clear" w:pos="5557"/>
        <w:tab w:val="num" w:pos="360"/>
      </w:tabs>
      <w:spacing w:before="130" w:after="130"/>
      <w:ind w:left="0" w:firstLine="0"/>
      <w:jc w:val="both"/>
    </w:pPr>
    <w:rPr>
      <w:rFonts w:ascii="Tms Rmn" w:hAnsi="Tms Rmn"/>
    </w:rPr>
  </w:style>
  <w:style w:type="paragraph" w:styleId="a1">
    <w:name w:val="Body Text"/>
    <w:basedOn w:val="a0"/>
    <w:link w:val="Char"/>
    <w:uiPriority w:val="99"/>
    <w:semiHidden/>
    <w:unhideWhenUsed/>
    <w:rsid w:val="009E4084"/>
    <w:pPr>
      <w:spacing w:after="120"/>
    </w:pPr>
  </w:style>
  <w:style w:type="character" w:customStyle="1" w:styleId="Char">
    <w:name w:val="正文文本 Char"/>
    <w:basedOn w:val="a2"/>
    <w:link w:val="a1"/>
    <w:uiPriority w:val="99"/>
    <w:semiHidden/>
    <w:rsid w:val="009E4084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a5">
    <w:name w:val="header"/>
    <w:basedOn w:val="a0"/>
    <w:link w:val="Char0"/>
    <w:uiPriority w:val="99"/>
    <w:unhideWhenUsed/>
    <w:rsid w:val="005C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5"/>
    <w:uiPriority w:val="99"/>
    <w:rsid w:val="005C5D4D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paragraph" w:styleId="a6">
    <w:name w:val="footer"/>
    <w:basedOn w:val="a0"/>
    <w:link w:val="Char1"/>
    <w:uiPriority w:val="99"/>
    <w:unhideWhenUsed/>
    <w:rsid w:val="005C5D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6"/>
    <w:uiPriority w:val="99"/>
    <w:rsid w:val="005C5D4D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paragraph" w:styleId="a7">
    <w:name w:val="Balloon Text"/>
    <w:basedOn w:val="a0"/>
    <w:link w:val="Char2"/>
    <w:uiPriority w:val="99"/>
    <w:semiHidden/>
    <w:unhideWhenUsed/>
    <w:rsid w:val="00A272B1"/>
    <w:rPr>
      <w:sz w:val="18"/>
      <w:szCs w:val="18"/>
    </w:rPr>
  </w:style>
  <w:style w:type="character" w:customStyle="1" w:styleId="Char2">
    <w:name w:val="批注框文本 Char"/>
    <w:basedOn w:val="a2"/>
    <w:link w:val="a7"/>
    <w:uiPriority w:val="99"/>
    <w:semiHidden/>
    <w:rsid w:val="00A272B1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character" w:styleId="a8">
    <w:name w:val="annotation reference"/>
    <w:basedOn w:val="a2"/>
    <w:uiPriority w:val="99"/>
    <w:semiHidden/>
    <w:unhideWhenUsed/>
    <w:rsid w:val="006363DD"/>
    <w:rPr>
      <w:sz w:val="21"/>
      <w:szCs w:val="21"/>
    </w:rPr>
  </w:style>
  <w:style w:type="paragraph" w:styleId="a9">
    <w:name w:val="annotation text"/>
    <w:basedOn w:val="a0"/>
    <w:link w:val="Char3"/>
    <w:uiPriority w:val="99"/>
    <w:semiHidden/>
    <w:unhideWhenUsed/>
    <w:rsid w:val="006363DD"/>
  </w:style>
  <w:style w:type="character" w:customStyle="1" w:styleId="Char3">
    <w:name w:val="批注文字 Char"/>
    <w:basedOn w:val="a2"/>
    <w:link w:val="a9"/>
    <w:uiPriority w:val="99"/>
    <w:semiHidden/>
    <w:rsid w:val="006363DD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6363DD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6363DD"/>
    <w:rPr>
      <w:rFonts w:ascii="Times New Roman" w:eastAsia="华文楷体" w:hAnsi="Times New Roman" w:cs="Times New Roman"/>
      <w:b/>
      <w:bCs/>
      <w:kern w:val="0"/>
      <w:sz w:val="22"/>
      <w:lang w:val="en-GB" w:eastAsia="en-US"/>
    </w:rPr>
  </w:style>
  <w:style w:type="character" w:styleId="ab">
    <w:name w:val="Hyperlink"/>
    <w:basedOn w:val="a2"/>
    <w:uiPriority w:val="99"/>
    <w:unhideWhenUsed/>
    <w:rsid w:val="00D80167"/>
    <w:rPr>
      <w:color w:val="0000FF" w:themeColor="hyperlink"/>
      <w:u w:val="single"/>
    </w:rPr>
  </w:style>
  <w:style w:type="paragraph" w:styleId="ac">
    <w:name w:val="No Spacing"/>
    <w:uiPriority w:val="1"/>
    <w:qFormat/>
    <w:rsid w:val="0095717E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ad">
    <w:name w:val="Revision"/>
    <w:hidden/>
    <w:uiPriority w:val="99"/>
    <w:semiHidden/>
    <w:rsid w:val="00065F0C"/>
    <w:rPr>
      <w:rFonts w:ascii="Times New Roman" w:eastAsia="华文楷体" w:hAnsi="Times New Roman" w:cs="Times New Roman"/>
      <w:kern w:val="0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4084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1">
    <w:name w:val="heading 1"/>
    <w:next w:val="a1"/>
    <w:link w:val="1Char"/>
    <w:autoRedefine/>
    <w:uiPriority w:val="9"/>
    <w:qFormat/>
    <w:rsid w:val="009E4084"/>
    <w:pPr>
      <w:pageBreakBefore/>
      <w:spacing w:beforeLines="100" w:before="240" w:afterLines="50" w:after="120"/>
      <w:outlineLvl w:val="0"/>
    </w:pPr>
    <w:rPr>
      <w:rFonts w:ascii="彩虹黑体" w:eastAsia="彩虹黑体" w:hAnsi="Arial" w:cs="Times New Roman"/>
      <w:kern w:val="0"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9E4084"/>
    <w:rPr>
      <w:rFonts w:ascii="彩虹黑体" w:eastAsia="彩虹黑体" w:hAnsi="Arial" w:cs="Times New Roman"/>
      <w:kern w:val="0"/>
      <w:sz w:val="30"/>
      <w:szCs w:val="30"/>
    </w:rPr>
  </w:style>
  <w:style w:type="paragraph" w:styleId="a">
    <w:name w:val="List Bullet"/>
    <w:basedOn w:val="a1"/>
    <w:uiPriority w:val="99"/>
    <w:rsid w:val="009E4084"/>
    <w:pPr>
      <w:numPr>
        <w:numId w:val="1"/>
      </w:numPr>
      <w:tabs>
        <w:tab w:val="clear" w:pos="5557"/>
        <w:tab w:val="num" w:pos="360"/>
      </w:tabs>
      <w:spacing w:before="130" w:after="130"/>
      <w:ind w:left="0" w:firstLine="0"/>
      <w:jc w:val="both"/>
    </w:pPr>
    <w:rPr>
      <w:rFonts w:ascii="Tms Rmn" w:hAnsi="Tms Rmn"/>
    </w:rPr>
  </w:style>
  <w:style w:type="paragraph" w:styleId="a1">
    <w:name w:val="Body Text"/>
    <w:basedOn w:val="a0"/>
    <w:link w:val="Char"/>
    <w:uiPriority w:val="99"/>
    <w:semiHidden/>
    <w:unhideWhenUsed/>
    <w:rsid w:val="009E4084"/>
    <w:pPr>
      <w:spacing w:after="120"/>
    </w:pPr>
  </w:style>
  <w:style w:type="character" w:customStyle="1" w:styleId="Char">
    <w:name w:val="正文文本 Char"/>
    <w:basedOn w:val="a2"/>
    <w:link w:val="a1"/>
    <w:uiPriority w:val="99"/>
    <w:semiHidden/>
    <w:rsid w:val="009E4084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a5">
    <w:name w:val="header"/>
    <w:basedOn w:val="a0"/>
    <w:link w:val="Char0"/>
    <w:uiPriority w:val="99"/>
    <w:unhideWhenUsed/>
    <w:rsid w:val="005C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5"/>
    <w:uiPriority w:val="99"/>
    <w:rsid w:val="005C5D4D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paragraph" w:styleId="a6">
    <w:name w:val="footer"/>
    <w:basedOn w:val="a0"/>
    <w:link w:val="Char1"/>
    <w:uiPriority w:val="99"/>
    <w:unhideWhenUsed/>
    <w:rsid w:val="005C5D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2"/>
    <w:link w:val="a6"/>
    <w:uiPriority w:val="99"/>
    <w:rsid w:val="005C5D4D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paragraph" w:styleId="a7">
    <w:name w:val="Balloon Text"/>
    <w:basedOn w:val="a0"/>
    <w:link w:val="Char2"/>
    <w:uiPriority w:val="99"/>
    <w:semiHidden/>
    <w:unhideWhenUsed/>
    <w:rsid w:val="00A272B1"/>
    <w:rPr>
      <w:sz w:val="18"/>
      <w:szCs w:val="18"/>
    </w:rPr>
  </w:style>
  <w:style w:type="character" w:customStyle="1" w:styleId="Char2">
    <w:name w:val="批注框文本 Char"/>
    <w:basedOn w:val="a2"/>
    <w:link w:val="a7"/>
    <w:uiPriority w:val="99"/>
    <w:semiHidden/>
    <w:rsid w:val="00A272B1"/>
    <w:rPr>
      <w:rFonts w:ascii="Times New Roman" w:eastAsia="华文楷体" w:hAnsi="Times New Roman" w:cs="Times New Roman"/>
      <w:kern w:val="0"/>
      <w:sz w:val="18"/>
      <w:szCs w:val="18"/>
      <w:lang w:val="en-GB" w:eastAsia="en-US"/>
    </w:rPr>
  </w:style>
  <w:style w:type="character" w:styleId="a8">
    <w:name w:val="annotation reference"/>
    <w:basedOn w:val="a2"/>
    <w:uiPriority w:val="99"/>
    <w:semiHidden/>
    <w:unhideWhenUsed/>
    <w:rsid w:val="006363DD"/>
    <w:rPr>
      <w:sz w:val="21"/>
      <w:szCs w:val="21"/>
    </w:rPr>
  </w:style>
  <w:style w:type="paragraph" w:styleId="a9">
    <w:name w:val="annotation text"/>
    <w:basedOn w:val="a0"/>
    <w:link w:val="Char3"/>
    <w:uiPriority w:val="99"/>
    <w:semiHidden/>
    <w:unhideWhenUsed/>
    <w:rsid w:val="006363DD"/>
  </w:style>
  <w:style w:type="character" w:customStyle="1" w:styleId="Char3">
    <w:name w:val="批注文字 Char"/>
    <w:basedOn w:val="a2"/>
    <w:link w:val="a9"/>
    <w:uiPriority w:val="99"/>
    <w:semiHidden/>
    <w:rsid w:val="006363DD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6363DD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6363DD"/>
    <w:rPr>
      <w:rFonts w:ascii="Times New Roman" w:eastAsia="华文楷体" w:hAnsi="Times New Roman" w:cs="Times New Roman"/>
      <w:b/>
      <w:bCs/>
      <w:kern w:val="0"/>
      <w:sz w:val="22"/>
      <w:lang w:val="en-GB" w:eastAsia="en-US"/>
    </w:rPr>
  </w:style>
  <w:style w:type="character" w:styleId="ab">
    <w:name w:val="Hyperlink"/>
    <w:basedOn w:val="a2"/>
    <w:uiPriority w:val="99"/>
    <w:unhideWhenUsed/>
    <w:rsid w:val="00D80167"/>
    <w:rPr>
      <w:color w:val="0000FF" w:themeColor="hyperlink"/>
      <w:u w:val="single"/>
    </w:rPr>
  </w:style>
  <w:style w:type="paragraph" w:styleId="ac">
    <w:name w:val="No Spacing"/>
    <w:uiPriority w:val="1"/>
    <w:qFormat/>
    <w:rsid w:val="0095717E"/>
    <w:rPr>
      <w:rFonts w:ascii="Times New Roman" w:eastAsia="华文楷体" w:hAnsi="Times New Roman" w:cs="Times New Roman"/>
      <w:kern w:val="0"/>
      <w:sz w:val="22"/>
      <w:lang w:val="en-GB" w:eastAsia="en-US"/>
    </w:rPr>
  </w:style>
  <w:style w:type="paragraph" w:styleId="ad">
    <w:name w:val="Revision"/>
    <w:hidden/>
    <w:uiPriority w:val="99"/>
    <w:semiHidden/>
    <w:rsid w:val="00065F0C"/>
    <w:rPr>
      <w:rFonts w:ascii="Times New Roman" w:eastAsia="华文楷体" w:hAnsi="Times New Roman" w:cs="Times New Roman"/>
      <w:kern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66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CB56-CD7F-47B7-8C3A-2B6E52B2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李承阳</dc:creator>
  <cp:lastModifiedBy>张利群</cp:lastModifiedBy>
  <cp:revision>18</cp:revision>
  <cp:lastPrinted>2017-08-30T13:34:00Z</cp:lastPrinted>
  <dcterms:created xsi:type="dcterms:W3CDTF">2017-08-30T09:51:00Z</dcterms:created>
  <dcterms:modified xsi:type="dcterms:W3CDTF">2017-08-31T10:01:00Z</dcterms:modified>
</cp:coreProperties>
</file>